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CCB59" w14:textId="1F00EED5" w:rsidR="00B11B7E" w:rsidRPr="00B11B7E" w:rsidRDefault="00B11B7E" w:rsidP="00B11B7E">
      <w:pPr>
        <w:rPr>
          <w:b/>
          <w:bCs/>
          <w:sz w:val="32"/>
          <w:szCs w:val="32"/>
        </w:rPr>
      </w:pPr>
      <w:r w:rsidRPr="00B11B7E">
        <w:rPr>
          <w:b/>
          <w:bCs/>
          <w:sz w:val="32"/>
          <w:szCs w:val="32"/>
        </w:rPr>
        <w:t>Industry</w:t>
      </w:r>
      <w:r w:rsidR="00440222">
        <w:rPr>
          <w:b/>
          <w:bCs/>
          <w:sz w:val="32"/>
          <w:szCs w:val="32"/>
        </w:rPr>
        <w:t xml:space="preserve"> (</w:t>
      </w:r>
      <w:r w:rsidRPr="00B11B7E">
        <w:rPr>
          <w:b/>
          <w:bCs/>
          <w:sz w:val="32"/>
          <w:szCs w:val="32"/>
        </w:rPr>
        <w:t>Led</w:t>
      </w:r>
      <w:r w:rsidR="00440222">
        <w:rPr>
          <w:b/>
          <w:bCs/>
          <w:sz w:val="32"/>
          <w:szCs w:val="32"/>
        </w:rPr>
        <w:t>)</w:t>
      </w:r>
      <w:r w:rsidRPr="00B11B7E">
        <w:rPr>
          <w:b/>
          <w:bCs/>
          <w:sz w:val="32"/>
          <w:szCs w:val="32"/>
        </w:rPr>
        <w:t xml:space="preserve"> Task and Finish Group on Organisational Capability (Practical Approaches to Managing Competence) </w:t>
      </w:r>
    </w:p>
    <w:p w14:paraId="7BCD4CA6" w14:textId="30A8CAA6" w:rsidR="003E2EA7" w:rsidRPr="00284BA2" w:rsidRDefault="00284BA2">
      <w:pPr>
        <w:rPr>
          <w:b/>
          <w:bCs/>
          <w:sz w:val="32"/>
          <w:szCs w:val="32"/>
        </w:rPr>
      </w:pPr>
      <w:r w:rsidRPr="00284BA2">
        <w:rPr>
          <w:b/>
          <w:bCs/>
          <w:sz w:val="32"/>
          <w:szCs w:val="32"/>
        </w:rPr>
        <w:t>– Terms of Reference</w:t>
      </w:r>
    </w:p>
    <w:p w14:paraId="334A56D6" w14:textId="51E51EB2" w:rsidR="00933742" w:rsidRDefault="00933742" w:rsidP="006942BF">
      <w:pPr>
        <w:shd w:val="clear" w:color="auto" w:fill="95DCF7" w:themeFill="accent4" w:themeFillTint="66"/>
      </w:pPr>
      <w:r>
        <w:t>Background</w:t>
      </w:r>
    </w:p>
    <w:p w14:paraId="2FFF6725" w14:textId="1D6D00FF" w:rsidR="00933742" w:rsidRDefault="00DE29AC" w:rsidP="00CF7477">
      <w:pPr>
        <w:pStyle w:val="ListParagraph"/>
        <w:numPr>
          <w:ilvl w:val="0"/>
          <w:numId w:val="1"/>
        </w:numPr>
        <w:ind w:left="360"/>
      </w:pPr>
      <w:r>
        <w:t xml:space="preserve">Under the Building Safety Act 2022 (BSA), </w:t>
      </w:r>
      <w:r w:rsidR="000031D3">
        <w:t xml:space="preserve">and its secondary legislation, </w:t>
      </w:r>
      <w:r w:rsidR="00675B92">
        <w:t xml:space="preserve">there is a regulatory requirement </w:t>
      </w:r>
      <w:r w:rsidR="00FA56CA">
        <w:t xml:space="preserve">to have competent </w:t>
      </w:r>
      <w:r w:rsidR="000031D3">
        <w:t xml:space="preserve">people </w:t>
      </w:r>
      <w:r w:rsidR="00FA56CA">
        <w:t xml:space="preserve">in place to </w:t>
      </w:r>
      <w:r w:rsidR="000031D3">
        <w:t xml:space="preserve">deliver against </w:t>
      </w:r>
      <w:r w:rsidR="00FA56CA">
        <w:t xml:space="preserve">the </w:t>
      </w:r>
      <w:r w:rsidR="000031D3">
        <w:t xml:space="preserve">legislative </w:t>
      </w:r>
      <w:r w:rsidR="00172852">
        <w:t>o</w:t>
      </w:r>
      <w:r w:rsidR="00FA56CA">
        <w:t xml:space="preserve">utcomes. </w:t>
      </w:r>
      <w:r w:rsidR="00172852">
        <w:t xml:space="preserve">Individuals working across the built environment </w:t>
      </w:r>
      <w:r w:rsidR="006D5A26">
        <w:t xml:space="preserve">(BE) </w:t>
      </w:r>
      <w:r w:rsidR="000031D3">
        <w:t xml:space="preserve">must be able to demonstrate their individual </w:t>
      </w:r>
      <w:r w:rsidR="008A47A2">
        <w:t>skills, knowledge, experience and behaviours (SKEB)</w:t>
      </w:r>
      <w:r w:rsidR="00172852">
        <w:t xml:space="preserve">. Organisations must </w:t>
      </w:r>
      <w:r w:rsidR="00C53B66">
        <w:t xml:space="preserve">have the organisational capability to carry out </w:t>
      </w:r>
      <w:r w:rsidR="00302489">
        <w:t xml:space="preserve">their work in accordance with all </w:t>
      </w:r>
      <w:r w:rsidR="00ED0196" w:rsidRPr="004A6C94">
        <w:t>relevant</w:t>
      </w:r>
      <w:r w:rsidR="004A6C94" w:rsidRPr="004A6C94">
        <w:t xml:space="preserve"> </w:t>
      </w:r>
      <w:r w:rsidR="00302489">
        <w:t xml:space="preserve">requirements. </w:t>
      </w:r>
    </w:p>
    <w:p w14:paraId="57EBB14A" w14:textId="77777777" w:rsidR="00CF7477" w:rsidRDefault="00CF7477" w:rsidP="00CF7477">
      <w:pPr>
        <w:pStyle w:val="ListParagraph"/>
        <w:ind w:left="360"/>
      </w:pPr>
    </w:p>
    <w:p w14:paraId="738ED47C" w14:textId="1201ED9D" w:rsidR="00302489" w:rsidRDefault="00BE1EF2" w:rsidP="00CF7477">
      <w:pPr>
        <w:pStyle w:val="ListParagraph"/>
        <w:numPr>
          <w:ilvl w:val="0"/>
          <w:numId w:val="1"/>
        </w:numPr>
        <w:ind w:left="360"/>
      </w:pPr>
      <w:r>
        <w:t xml:space="preserve">There is currently no </w:t>
      </w:r>
      <w:r w:rsidR="00901958" w:rsidRPr="00901958">
        <w:t xml:space="preserve">detailed industry-wide operational </w:t>
      </w:r>
      <w:r w:rsidR="00D874A4" w:rsidRPr="00901958">
        <w:t>guid</w:t>
      </w:r>
      <w:r w:rsidR="00D874A4">
        <w:t>ance (on</w:t>
      </w:r>
      <w:r w:rsidR="00901958" w:rsidRPr="00901958">
        <w:t xml:space="preserve"> </w:t>
      </w:r>
      <w:r w:rsidR="00D874A4">
        <w:t>processes, procedures and methods</w:t>
      </w:r>
      <w:r w:rsidR="00024F06">
        <w:t>)</w:t>
      </w:r>
      <w:r w:rsidR="00D874A4" w:rsidRPr="00901958">
        <w:t xml:space="preserve"> </w:t>
      </w:r>
      <w:r w:rsidR="00901958" w:rsidRPr="00901958">
        <w:t>that translates high-level principles into practical implementation steps</w:t>
      </w:r>
      <w:r w:rsidR="00EE6D22">
        <w:t xml:space="preserve"> </w:t>
      </w:r>
      <w:r w:rsidR="00A97B30">
        <w:t xml:space="preserve">when managing competence </w:t>
      </w:r>
      <w:r w:rsidR="009D4D15">
        <w:t>as an organisation</w:t>
      </w:r>
      <w:r w:rsidR="00DB66BA">
        <w:t>.</w:t>
      </w:r>
    </w:p>
    <w:p w14:paraId="7D552743" w14:textId="77777777" w:rsidR="00CF7477" w:rsidRDefault="00CF7477" w:rsidP="00CF7477">
      <w:pPr>
        <w:pStyle w:val="ListParagraph"/>
      </w:pPr>
    </w:p>
    <w:p w14:paraId="3B16B14F" w14:textId="431C3FF4" w:rsidR="00DB66BA" w:rsidRDefault="00DB66BA" w:rsidP="00CF7477">
      <w:pPr>
        <w:pStyle w:val="ListParagraph"/>
        <w:numPr>
          <w:ilvl w:val="0"/>
          <w:numId w:val="1"/>
        </w:numPr>
        <w:ind w:left="360"/>
      </w:pPr>
      <w:r>
        <w:t>The Industry Competence Committee</w:t>
      </w:r>
      <w:r w:rsidR="0005731A">
        <w:t xml:space="preserve"> (ICC), the BSA statutory committee concerned with the competence of persons in the built environment industry</w:t>
      </w:r>
      <w:r w:rsidR="008E50ED">
        <w:rPr>
          <w:rStyle w:val="FootnoteReference"/>
        </w:rPr>
        <w:footnoteReference w:id="1"/>
      </w:r>
      <w:r w:rsidR="00FD3F41">
        <w:t xml:space="preserve"> is </w:t>
      </w:r>
      <w:r w:rsidR="00756FE9">
        <w:t xml:space="preserve">anticipated to </w:t>
      </w:r>
      <w:r w:rsidR="00FD3F41">
        <w:t xml:space="preserve">set out </w:t>
      </w:r>
      <w:r w:rsidR="00820DA7">
        <w:t>high -</w:t>
      </w:r>
      <w:r w:rsidR="00B65358">
        <w:t xml:space="preserve"> </w:t>
      </w:r>
      <w:r w:rsidR="00820DA7">
        <w:t xml:space="preserve">level </w:t>
      </w:r>
      <w:r w:rsidR="00FD3F41">
        <w:t xml:space="preserve">principles on </w:t>
      </w:r>
      <w:r w:rsidR="00756FE9">
        <w:t>‘</w:t>
      </w:r>
      <w:r w:rsidR="00FD3F41">
        <w:t>what good looks like</w:t>
      </w:r>
      <w:r w:rsidR="00756FE9">
        <w:t>’</w:t>
      </w:r>
      <w:r w:rsidR="00FD3F41">
        <w:t xml:space="preserve">. These principles </w:t>
      </w:r>
      <w:r w:rsidR="0051695C">
        <w:t>are expected,</w:t>
      </w:r>
      <w:r w:rsidR="00FD3F41">
        <w:t xml:space="preserve"> however</w:t>
      </w:r>
      <w:r w:rsidR="0051695C">
        <w:t>,</w:t>
      </w:r>
      <w:r w:rsidR="00FD3F41">
        <w:t xml:space="preserve"> </w:t>
      </w:r>
      <w:r w:rsidR="0051695C">
        <w:t xml:space="preserve">to </w:t>
      </w:r>
      <w:r w:rsidR="00820DA7">
        <w:t xml:space="preserve">stop short of providing the detailed guidance </w:t>
      </w:r>
      <w:r w:rsidR="005A2A49">
        <w:t>industry is seeking. In addition, the British Standards In</w:t>
      </w:r>
      <w:r w:rsidR="006E1FF9">
        <w:t>stitut</w:t>
      </w:r>
      <w:r w:rsidR="00237B8B">
        <w:t>e</w:t>
      </w:r>
      <w:r w:rsidR="005A2A49">
        <w:t xml:space="preserve"> (BSI) is due to commence their project towards a British Standard across this area, but </w:t>
      </w:r>
      <w:r w:rsidR="00105796">
        <w:t>it will take some time for the Standard</w:t>
      </w:r>
      <w:r w:rsidR="00583AED">
        <w:t xml:space="preserve"> </w:t>
      </w:r>
      <w:r w:rsidR="00105796">
        <w:t xml:space="preserve">to reach the end of its consensus publication (an estimated </w:t>
      </w:r>
      <w:r w:rsidR="003879E2">
        <w:t xml:space="preserve">minimum of </w:t>
      </w:r>
      <w:r w:rsidR="00105796">
        <w:t xml:space="preserve">18 months from project start). </w:t>
      </w:r>
      <w:r w:rsidR="002F58A9">
        <w:t>This leaves a gap that needs filling</w:t>
      </w:r>
      <w:r w:rsidR="00584575">
        <w:t xml:space="preserve">, </w:t>
      </w:r>
      <w:r w:rsidR="004E335C">
        <w:t>and therefore the in</w:t>
      </w:r>
      <w:r w:rsidR="004E335C" w:rsidRPr="004E335C">
        <w:t xml:space="preserve">tention for the </w:t>
      </w:r>
      <w:r w:rsidR="00BE277F" w:rsidRPr="00BE277F">
        <w:t>Industry Task and Finish Group</w:t>
      </w:r>
      <w:r w:rsidR="00D84714" w:rsidRPr="00D84714">
        <w:t xml:space="preserve"> </w:t>
      </w:r>
      <w:r w:rsidR="00D84714">
        <w:t>on</w:t>
      </w:r>
      <w:r w:rsidR="003E1F6F">
        <w:t xml:space="preserve"> </w:t>
      </w:r>
      <w:r w:rsidR="00D84714" w:rsidRPr="00D84714">
        <w:t>Organisational Capability</w:t>
      </w:r>
      <w:r w:rsidR="00D84714">
        <w:t xml:space="preserve"> </w:t>
      </w:r>
      <w:r w:rsidR="00BE277F" w:rsidRPr="00BE277F">
        <w:t>(T&amp;FG)</w:t>
      </w:r>
      <w:r w:rsidR="00BE277F">
        <w:t xml:space="preserve"> is </w:t>
      </w:r>
      <w:r w:rsidR="004E335C" w:rsidRPr="004E335C">
        <w:t>to deliver a rapid, practical output that meets immediate market needs and serves as a seed document for a future British Standard</w:t>
      </w:r>
      <w:r w:rsidR="00584575">
        <w:t>.</w:t>
      </w:r>
    </w:p>
    <w:p w14:paraId="44BCA5C4" w14:textId="77777777" w:rsidR="00596A16" w:rsidRDefault="00596A16" w:rsidP="00596A16">
      <w:pPr>
        <w:pStyle w:val="ListParagraph"/>
      </w:pPr>
    </w:p>
    <w:p w14:paraId="0ABF5354" w14:textId="2218B2E5" w:rsidR="00AA1794" w:rsidRDefault="002F58A9" w:rsidP="00CF7477">
      <w:pPr>
        <w:pStyle w:val="ListParagraph"/>
        <w:numPr>
          <w:ilvl w:val="0"/>
          <w:numId w:val="1"/>
        </w:numPr>
        <w:ind w:left="360"/>
      </w:pPr>
      <w:r>
        <w:t xml:space="preserve">The </w:t>
      </w:r>
      <w:r w:rsidR="008E13C5">
        <w:t>Inaugural</w:t>
      </w:r>
      <w:r>
        <w:t xml:space="preserve"> meeting</w:t>
      </w:r>
      <w:r w:rsidR="00583AED">
        <w:t xml:space="preserve"> of the Industry </w:t>
      </w:r>
      <w:r w:rsidR="00891960">
        <w:t>Organisational Capability T&amp;FG, on 10</w:t>
      </w:r>
      <w:r w:rsidR="00891960" w:rsidRPr="00891960">
        <w:rPr>
          <w:vertAlign w:val="superscript"/>
        </w:rPr>
        <w:t>th</w:t>
      </w:r>
      <w:r w:rsidR="00891960">
        <w:t xml:space="preserve"> June 2025,</w:t>
      </w:r>
      <w:r>
        <w:t xml:space="preserve"> was pulled together </w:t>
      </w:r>
      <w:r w:rsidR="008E13C5">
        <w:t>after encouragement by Dame Judith Hackitt for profession</w:t>
      </w:r>
      <w:r w:rsidR="008C7071">
        <w:t>al bodies to do more</w:t>
      </w:r>
      <w:r w:rsidR="00401D50">
        <w:t xml:space="preserve"> and </w:t>
      </w:r>
      <w:r w:rsidR="003879E2">
        <w:t xml:space="preserve">was </w:t>
      </w:r>
      <w:r w:rsidR="008C7071">
        <w:t>focused on bringing together the agreement from professional bodies across the built environment</w:t>
      </w:r>
      <w:r w:rsidR="00FD1CDF">
        <w:t xml:space="preserve">. </w:t>
      </w:r>
      <w:r w:rsidR="003879E2">
        <w:t xml:space="preserve">One outcome of the meeting </w:t>
      </w:r>
      <w:r w:rsidR="00FD1CDF">
        <w:t xml:space="preserve">was understanding </w:t>
      </w:r>
      <w:r w:rsidR="003879E2">
        <w:t xml:space="preserve">a </w:t>
      </w:r>
      <w:r w:rsidR="006D5A26">
        <w:t>need to extend an invitation to broader actors across the BE</w:t>
      </w:r>
      <w:r w:rsidR="00BD642A">
        <w:t xml:space="preserve"> to ensure that the output to be delivered meets the </w:t>
      </w:r>
      <w:r w:rsidR="00596A16">
        <w:t>wide-ranging</w:t>
      </w:r>
      <w:r w:rsidR="00903268">
        <w:t xml:space="preserve"> needs of </w:t>
      </w:r>
      <w:r w:rsidR="003879E2">
        <w:t xml:space="preserve">all </w:t>
      </w:r>
      <w:r w:rsidR="00903268">
        <w:t>organisations, including of all sizes and purposes.</w:t>
      </w:r>
      <w:r w:rsidR="0069120F">
        <w:t xml:space="preserve"> </w:t>
      </w:r>
    </w:p>
    <w:p w14:paraId="68EC8166" w14:textId="77777777" w:rsidR="00AA1794" w:rsidRDefault="00AA1794" w:rsidP="00AA1794">
      <w:pPr>
        <w:pStyle w:val="ListParagraph"/>
      </w:pPr>
    </w:p>
    <w:p w14:paraId="0CACD07E" w14:textId="1DDAF82F" w:rsidR="002F58A9" w:rsidRDefault="0069120F" w:rsidP="00CF7477">
      <w:pPr>
        <w:pStyle w:val="ListParagraph"/>
        <w:numPr>
          <w:ilvl w:val="0"/>
          <w:numId w:val="1"/>
        </w:numPr>
        <w:ind w:left="360"/>
      </w:pPr>
      <w:r>
        <w:lastRenderedPageBreak/>
        <w:t xml:space="preserve">Participation in this initiative is </w:t>
      </w:r>
      <w:r w:rsidR="00231E51">
        <w:t xml:space="preserve">therefore </w:t>
      </w:r>
      <w:r>
        <w:t>open to all</w:t>
      </w:r>
      <w:r w:rsidR="00AA1794">
        <w:t xml:space="preserve"> organisations</w:t>
      </w:r>
      <w:r>
        <w:t xml:space="preserve"> in the BE with the desire to </w:t>
      </w:r>
      <w:r w:rsidR="009A4494">
        <w:t>improve standards for all.</w:t>
      </w:r>
    </w:p>
    <w:p w14:paraId="7467C084" w14:textId="77777777" w:rsidR="00231E51" w:rsidRDefault="00231E51" w:rsidP="00231E51">
      <w:pPr>
        <w:pStyle w:val="ListParagraph"/>
      </w:pPr>
    </w:p>
    <w:p w14:paraId="5BAA3384" w14:textId="64172EA4" w:rsidR="009A4494" w:rsidRDefault="00231E51" w:rsidP="00C2293D">
      <w:pPr>
        <w:pStyle w:val="ListParagraph"/>
        <w:numPr>
          <w:ilvl w:val="0"/>
          <w:numId w:val="1"/>
        </w:numPr>
        <w:ind w:left="360"/>
      </w:pPr>
      <w:r>
        <w:t xml:space="preserve">The initiative is a Task and Finish Group, once it has achieved its objective, it </w:t>
      </w:r>
      <w:r w:rsidR="00D0636A">
        <w:t>will cease</w:t>
      </w:r>
      <w:r w:rsidR="00ED0196">
        <w:t xml:space="preserve"> </w:t>
      </w:r>
      <w:r>
        <w:t>to exist.</w:t>
      </w:r>
      <w:r w:rsidR="00297FFC">
        <w:t xml:space="preserve"> The anticipated ending taking place after the ICC publication of its High-Level Principles in Autumn 2025</w:t>
      </w:r>
      <w:r w:rsidR="004A56A4">
        <w:t>, and the publication of the T&amp;FG output at around the same time.</w:t>
      </w:r>
      <w:r w:rsidR="005E2929">
        <w:t xml:space="preserve"> </w:t>
      </w:r>
    </w:p>
    <w:p w14:paraId="2F124193" w14:textId="77777777" w:rsidR="00AA080A" w:rsidRDefault="00AA080A" w:rsidP="00AA080A"/>
    <w:p w14:paraId="7DD28748" w14:textId="3E53E565" w:rsidR="009A4494" w:rsidRPr="00A15366" w:rsidRDefault="009A4494" w:rsidP="00596A16">
      <w:pPr>
        <w:shd w:val="clear" w:color="auto" w:fill="95DCF7" w:themeFill="accent4" w:themeFillTint="66"/>
      </w:pPr>
      <w:r>
        <w:t xml:space="preserve">Purpose </w:t>
      </w:r>
    </w:p>
    <w:p w14:paraId="75E7BBC5" w14:textId="77777777" w:rsidR="003879E2" w:rsidRDefault="00602521" w:rsidP="00CF7477">
      <w:pPr>
        <w:pStyle w:val="ListParagraph"/>
        <w:numPr>
          <w:ilvl w:val="0"/>
          <w:numId w:val="1"/>
        </w:numPr>
        <w:ind w:left="360"/>
      </w:pPr>
      <w:r w:rsidRPr="00A15366">
        <w:t xml:space="preserve">The Industry Task and Finish Group </w:t>
      </w:r>
      <w:r w:rsidR="00A15366" w:rsidRPr="00A15366">
        <w:t xml:space="preserve">has come together to work towards an initial consensus document for industry:  </w:t>
      </w:r>
    </w:p>
    <w:p w14:paraId="61FA2633" w14:textId="73125686" w:rsidR="003879E2" w:rsidRDefault="00A15366" w:rsidP="001E752F">
      <w:pPr>
        <w:ind w:left="360"/>
      </w:pPr>
      <w:bookmarkStart w:id="0" w:name="_Hlk202945997"/>
      <w:r w:rsidRPr="00A15366">
        <w:t>’</w:t>
      </w:r>
      <w:proofErr w:type="gramStart"/>
      <w:r w:rsidRPr="00A15366">
        <w:t>principles</w:t>
      </w:r>
      <w:proofErr w:type="gramEnd"/>
      <w:r w:rsidRPr="00A15366">
        <w:t xml:space="preserve"> for managing competences contextualised for the built environment with guidance on the processes, procedures and methods that implement the requirements of the principles’</w:t>
      </w:r>
      <w:r w:rsidR="005E589C">
        <w:t>,</w:t>
      </w:r>
      <w:bookmarkEnd w:id="0"/>
      <w:r w:rsidR="005E589C">
        <w:t xml:space="preserve"> </w:t>
      </w:r>
    </w:p>
    <w:p w14:paraId="2AC5B683" w14:textId="0854F1F6" w:rsidR="00A15366" w:rsidRDefault="003879E2" w:rsidP="001E752F">
      <w:pPr>
        <w:ind w:left="360"/>
      </w:pPr>
      <w:r>
        <w:t xml:space="preserve">- </w:t>
      </w:r>
      <w:r w:rsidR="005E589C">
        <w:t xml:space="preserve">in alignment </w:t>
      </w:r>
      <w:r w:rsidR="003C3127">
        <w:t xml:space="preserve">with </w:t>
      </w:r>
      <w:r w:rsidR="005E589C">
        <w:t xml:space="preserve">and building </w:t>
      </w:r>
      <w:r w:rsidR="003C3127">
        <w:t>up</w:t>
      </w:r>
      <w:r w:rsidR="005E589C">
        <w:t xml:space="preserve">on the </w:t>
      </w:r>
      <w:r w:rsidR="00EB14E8">
        <w:t xml:space="preserve">anticipated </w:t>
      </w:r>
      <w:r w:rsidR="00BA55CF">
        <w:t xml:space="preserve">work on ‘the’ </w:t>
      </w:r>
      <w:r w:rsidR="005E589C">
        <w:t xml:space="preserve">principles </w:t>
      </w:r>
      <w:r w:rsidR="00D36DFA">
        <w:t>by</w:t>
      </w:r>
      <w:r w:rsidR="005E589C">
        <w:t xml:space="preserve"> the ICC Task and Finish Group on Organisational Capability</w:t>
      </w:r>
      <w:r>
        <w:t xml:space="preserve"> (Management of Competence)</w:t>
      </w:r>
      <w:r w:rsidR="00C46167">
        <w:t>.</w:t>
      </w:r>
      <w:r w:rsidR="008705AC">
        <w:t xml:space="preserve"> The </w:t>
      </w:r>
      <w:r w:rsidR="00FD71F1">
        <w:t>i</w:t>
      </w:r>
      <w:r w:rsidR="008705AC">
        <w:t>ndustry led</w:t>
      </w:r>
      <w:r w:rsidR="00712802">
        <w:t xml:space="preserve"> work will provide a supporting </w:t>
      </w:r>
      <w:r w:rsidR="006371BD">
        <w:t>resource that is a non-statutory, consensus based working document to support industry readiness and bridge the gap between high-level principles informed by the ICC work and practical implementation.</w:t>
      </w:r>
    </w:p>
    <w:p w14:paraId="07FA3A62" w14:textId="77777777" w:rsidR="00AA080A" w:rsidRDefault="00AA080A" w:rsidP="001E752F">
      <w:pPr>
        <w:ind w:left="360"/>
      </w:pPr>
    </w:p>
    <w:p w14:paraId="67D3355D" w14:textId="2D18D153" w:rsidR="00AA1794" w:rsidRDefault="00024762" w:rsidP="00024762">
      <w:pPr>
        <w:shd w:val="clear" w:color="auto" w:fill="95DCF7" w:themeFill="accent4" w:themeFillTint="66"/>
      </w:pPr>
      <w:r>
        <w:t>Agreed principles and scope</w:t>
      </w:r>
    </w:p>
    <w:p w14:paraId="5C1BB5CD" w14:textId="7004D509" w:rsidR="00024762" w:rsidRDefault="00E235DD" w:rsidP="000247BF">
      <w:pPr>
        <w:pStyle w:val="ListParagraph"/>
        <w:numPr>
          <w:ilvl w:val="0"/>
          <w:numId w:val="1"/>
        </w:numPr>
        <w:ind w:left="360"/>
      </w:pPr>
      <w:r>
        <w:t xml:space="preserve">During the </w:t>
      </w:r>
      <w:r w:rsidR="004730FA">
        <w:t>inaugural</w:t>
      </w:r>
      <w:r>
        <w:t xml:space="preserve"> meeting, </w:t>
      </w:r>
      <w:r w:rsidR="009430C1">
        <w:t xml:space="preserve">consensus </w:t>
      </w:r>
      <w:r w:rsidR="00B56653">
        <w:t xml:space="preserve">was reached </w:t>
      </w:r>
      <w:r w:rsidR="009430C1">
        <w:t xml:space="preserve">on </w:t>
      </w:r>
      <w:r w:rsidR="00B56653">
        <w:t>several principles that are now included in a framework of principles</w:t>
      </w:r>
      <w:r w:rsidR="00052B7F">
        <w:t xml:space="preserve"> for this work</w:t>
      </w:r>
      <w:r w:rsidR="009430C1">
        <w:t>:</w:t>
      </w:r>
    </w:p>
    <w:p w14:paraId="31F736C3" w14:textId="0F559477" w:rsidR="00506877" w:rsidRPr="00506877" w:rsidRDefault="00506877" w:rsidP="00506877">
      <w:pPr>
        <w:pStyle w:val="ListParagraph"/>
        <w:numPr>
          <w:ilvl w:val="0"/>
          <w:numId w:val="3"/>
        </w:numPr>
      </w:pPr>
      <w:r w:rsidRPr="00506877">
        <w:t xml:space="preserve">The </w:t>
      </w:r>
      <w:r w:rsidR="00645152">
        <w:t>‘</w:t>
      </w:r>
      <w:r w:rsidRPr="00506877">
        <w:t>15 principles</w:t>
      </w:r>
      <w:r w:rsidR="00645152">
        <w:t>’</w:t>
      </w:r>
      <w:r w:rsidR="00E87165">
        <w:rPr>
          <w:rStyle w:val="FootnoteReference"/>
        </w:rPr>
        <w:footnoteReference w:id="2"/>
      </w:r>
      <w:r w:rsidRPr="00506877">
        <w:t xml:space="preserve"> are a suitable </w:t>
      </w:r>
      <w:r w:rsidRPr="00506877">
        <w:rPr>
          <w:b/>
          <w:bCs/>
        </w:rPr>
        <w:t xml:space="preserve">starting point </w:t>
      </w:r>
      <w:r w:rsidRPr="00506877">
        <w:t>towards an initial consensus document</w:t>
      </w:r>
      <w:proofErr w:type="gramStart"/>
      <w:r w:rsidRPr="00506877">
        <w:t>/”tool</w:t>
      </w:r>
      <w:proofErr w:type="gramEnd"/>
      <w:r w:rsidRPr="00506877">
        <w:t>” for industry:  ’principles for managing competences contextualised for the built environment with guidance on the processes, procedures and methods that implement the requirements of the principles’</w:t>
      </w:r>
    </w:p>
    <w:p w14:paraId="73FC95A0" w14:textId="713B98EB" w:rsidR="00506877" w:rsidRPr="00506877" w:rsidRDefault="0018063A" w:rsidP="00506877">
      <w:pPr>
        <w:pStyle w:val="ListParagraph"/>
        <w:numPr>
          <w:ilvl w:val="0"/>
          <w:numId w:val="3"/>
        </w:numPr>
      </w:pPr>
      <w:r>
        <w:t xml:space="preserve">The </w:t>
      </w:r>
      <w:r w:rsidR="00D52CDC">
        <w:t xml:space="preserve">Industry </w:t>
      </w:r>
      <w:r>
        <w:t>Task and Finish Group</w:t>
      </w:r>
      <w:r w:rsidR="00D52CDC">
        <w:t xml:space="preserve"> will work to align with the ICC output. </w:t>
      </w:r>
      <w:r w:rsidR="0054205A">
        <w:t xml:space="preserve">This means that in </w:t>
      </w:r>
      <w:r>
        <w:t xml:space="preserve">addition to the 15 principles, </w:t>
      </w:r>
      <w:r w:rsidR="0054205A">
        <w:t xml:space="preserve">and in addition to the legislative requirements on organisational capability (see </w:t>
      </w:r>
      <w:r w:rsidR="00CE7565">
        <w:t xml:space="preserve">Appendix A), </w:t>
      </w:r>
      <w:r w:rsidR="00506877" w:rsidRPr="00506877">
        <w:t xml:space="preserve">other areas need to be </w:t>
      </w:r>
      <w:proofErr w:type="gramStart"/>
      <w:r w:rsidR="00506877" w:rsidRPr="00506877">
        <w:t>taken into account</w:t>
      </w:r>
      <w:proofErr w:type="gramEnd"/>
      <w:r w:rsidR="00506877" w:rsidRPr="00506877">
        <w:t xml:space="preserve">, currently not explicitly included in the 15 principles: accountability, behaviours, leadership, residents’ engagement.  </w:t>
      </w:r>
      <w:r w:rsidR="006137D7">
        <w:t>The scope outlined below touches on the</w:t>
      </w:r>
      <w:r w:rsidR="003879E2">
        <w:t>se</w:t>
      </w:r>
      <w:r w:rsidR="006137D7">
        <w:t xml:space="preserve"> other areas of the ICC</w:t>
      </w:r>
      <w:r w:rsidR="00BB44A1">
        <w:t xml:space="preserve"> scope</w:t>
      </w:r>
      <w:r w:rsidR="00B2146A">
        <w:t xml:space="preserve">, </w:t>
      </w:r>
      <w:r w:rsidR="00394ABA">
        <w:t>and</w:t>
      </w:r>
      <w:r w:rsidR="00B2146A">
        <w:t xml:space="preserve"> will be refined by the Steering Group</w:t>
      </w:r>
    </w:p>
    <w:p w14:paraId="3C052392" w14:textId="06179CEF" w:rsidR="00506877" w:rsidRPr="00506877" w:rsidRDefault="00506877" w:rsidP="00506877">
      <w:pPr>
        <w:pStyle w:val="ListParagraph"/>
        <w:numPr>
          <w:ilvl w:val="0"/>
          <w:numId w:val="3"/>
        </w:numPr>
      </w:pPr>
      <w:r w:rsidRPr="00506877">
        <w:lastRenderedPageBreak/>
        <w:t xml:space="preserve">The principles will need </w:t>
      </w:r>
      <w:r w:rsidR="000857FA">
        <w:t xml:space="preserve">to reflect </w:t>
      </w:r>
      <w:r w:rsidR="000857FA" w:rsidRPr="00BB44A1">
        <w:rPr>
          <w:b/>
          <w:bCs/>
        </w:rPr>
        <w:t>up to date</w:t>
      </w:r>
      <w:r w:rsidR="000857FA">
        <w:t xml:space="preserve"> thinking around management principles and will require </w:t>
      </w:r>
      <w:r w:rsidRPr="00506877">
        <w:rPr>
          <w:b/>
          <w:bCs/>
        </w:rPr>
        <w:t>contextualising</w:t>
      </w:r>
      <w:r w:rsidRPr="00506877">
        <w:t xml:space="preserve"> for the sector as a whole</w:t>
      </w:r>
    </w:p>
    <w:p w14:paraId="24F465AC" w14:textId="77777777" w:rsidR="00506877" w:rsidRPr="00794440" w:rsidRDefault="00506877" w:rsidP="00506877">
      <w:pPr>
        <w:pStyle w:val="ListParagraph"/>
        <w:numPr>
          <w:ilvl w:val="0"/>
          <w:numId w:val="3"/>
        </w:numPr>
      </w:pPr>
      <w:r w:rsidRPr="00506877">
        <w:t xml:space="preserve">The document and its principles will need to consider the </w:t>
      </w:r>
      <w:r w:rsidRPr="00506877">
        <w:rPr>
          <w:b/>
          <w:bCs/>
        </w:rPr>
        <w:t>scalability</w:t>
      </w:r>
      <w:r w:rsidRPr="00506877">
        <w:t xml:space="preserve"> for organisations of various sizes. The principles will need to link to </w:t>
      </w:r>
      <w:r w:rsidRPr="00506877">
        <w:rPr>
          <w:b/>
          <w:bCs/>
        </w:rPr>
        <w:t>proportionality and risk</w:t>
      </w:r>
    </w:p>
    <w:p w14:paraId="4EED446F" w14:textId="20B0B86A" w:rsidR="00506877" w:rsidRDefault="00220E59" w:rsidP="00506877">
      <w:pPr>
        <w:pStyle w:val="ListParagraph"/>
        <w:numPr>
          <w:ilvl w:val="0"/>
          <w:numId w:val="3"/>
        </w:numPr>
      </w:pPr>
      <w:r w:rsidRPr="00794440">
        <w:t xml:space="preserve">The </w:t>
      </w:r>
      <w:r w:rsidR="00802C55" w:rsidRPr="00794440">
        <w:t>document will</w:t>
      </w:r>
      <w:r w:rsidR="00802C55">
        <w:t xml:space="preserve"> not cover assessment of management systems</w:t>
      </w:r>
      <w:r w:rsidR="007B7A80">
        <w:t xml:space="preserve">, </w:t>
      </w:r>
      <w:r w:rsidR="00506877" w:rsidRPr="00506877">
        <w:rPr>
          <w:b/>
          <w:bCs/>
        </w:rPr>
        <w:t>flexibility</w:t>
      </w:r>
      <w:r w:rsidR="00506877" w:rsidRPr="00506877">
        <w:t xml:space="preserve"> needs to be built into the guidance that allows for various pathways towards assurance and validation (outcome-based and system-neutral) – promoting ‘flexibility, fairness, and inclusivity in the way competence is developed and demonstrated across the industry’</w:t>
      </w:r>
    </w:p>
    <w:p w14:paraId="098D6D77" w14:textId="26D4ED2B" w:rsidR="005073A4" w:rsidRDefault="003D38F5" w:rsidP="00506877">
      <w:pPr>
        <w:pStyle w:val="ListParagraph"/>
        <w:numPr>
          <w:ilvl w:val="0"/>
          <w:numId w:val="3"/>
        </w:numPr>
      </w:pPr>
      <w:r>
        <w:t xml:space="preserve">The output will take account of </w:t>
      </w:r>
      <w:r w:rsidR="009B1D2F">
        <w:t xml:space="preserve">and link to </w:t>
      </w:r>
      <w:r w:rsidR="006B3C73">
        <w:t xml:space="preserve">(existing) </w:t>
      </w:r>
      <w:r w:rsidR="009B1D2F">
        <w:t xml:space="preserve">work on individual competence being undertaken by </w:t>
      </w:r>
      <w:r w:rsidR="006B3C73">
        <w:t xml:space="preserve">the BSI </w:t>
      </w:r>
      <w:r w:rsidR="00246B81">
        <w:t>(BS8670 series) and ICSG.</w:t>
      </w:r>
    </w:p>
    <w:p w14:paraId="3ABCCC42" w14:textId="77777777" w:rsidR="008E3AA8" w:rsidRPr="00506877" w:rsidRDefault="008E3AA8" w:rsidP="008E3AA8">
      <w:pPr>
        <w:pStyle w:val="ListParagraph"/>
      </w:pPr>
    </w:p>
    <w:p w14:paraId="62077296" w14:textId="020CB7DB" w:rsidR="00995CEE" w:rsidRDefault="000A5280" w:rsidP="007222DA">
      <w:pPr>
        <w:pStyle w:val="ListParagraph"/>
        <w:numPr>
          <w:ilvl w:val="0"/>
          <w:numId w:val="1"/>
        </w:numPr>
        <w:ind w:left="360"/>
      </w:pPr>
      <w:r>
        <w:t>Following the above, t</w:t>
      </w:r>
      <w:r w:rsidR="00995CEE">
        <w:t>he scope of the output will cover the following elements</w:t>
      </w:r>
      <w:r w:rsidR="007261D3">
        <w:t xml:space="preserve"> of organisational capability</w:t>
      </w:r>
      <w:r w:rsidR="00A50D67">
        <w:t xml:space="preserve"> in Part 2A</w:t>
      </w:r>
      <w:r w:rsidR="0099481C">
        <w:t xml:space="preserve"> of The Building Regulations etc (Amendment</w:t>
      </w:r>
      <w:r w:rsidR="002D3A8D">
        <w:t>) (England) Regulations 2023</w:t>
      </w:r>
      <w:r w:rsidR="007261D3">
        <w:t>:</w:t>
      </w:r>
    </w:p>
    <w:p w14:paraId="340F9F10" w14:textId="38D6A2EE" w:rsidR="002E6519" w:rsidRDefault="002E6519" w:rsidP="007261D3">
      <w:pPr>
        <w:pStyle w:val="ListParagraph"/>
        <w:numPr>
          <w:ilvl w:val="0"/>
          <w:numId w:val="3"/>
        </w:numPr>
      </w:pPr>
      <w:r>
        <w:t>The</w:t>
      </w:r>
      <w:r w:rsidR="0042711C">
        <w:t xml:space="preserve"> relevant</w:t>
      </w:r>
      <w:r>
        <w:t xml:space="preserve"> regulatory requirements</w:t>
      </w:r>
      <w:r w:rsidR="00244F87">
        <w:t xml:space="preserve"> based on</w:t>
      </w:r>
      <w:r w:rsidR="00DD3B16">
        <w:t xml:space="preserve"> Regulation </w:t>
      </w:r>
      <w:r w:rsidR="0051446C">
        <w:t>11Q</w:t>
      </w:r>
      <w:r w:rsidR="00991A54">
        <w:t xml:space="preserve"> (3)</w:t>
      </w:r>
      <w:r w:rsidR="00C97099">
        <w:t xml:space="preserve"> (4)</w:t>
      </w:r>
    </w:p>
    <w:p w14:paraId="468766D0" w14:textId="2AD04E45" w:rsidR="002C4ED5" w:rsidRDefault="007261D3" w:rsidP="007261D3">
      <w:pPr>
        <w:pStyle w:val="ListParagraph"/>
        <w:numPr>
          <w:ilvl w:val="0"/>
          <w:numId w:val="3"/>
        </w:numPr>
      </w:pPr>
      <w:r>
        <w:t xml:space="preserve">The management of competence, based on the 15 principles as the starting </w:t>
      </w:r>
      <w:proofErr w:type="gramStart"/>
      <w:r>
        <w:t>point</w:t>
      </w:r>
      <w:r w:rsidR="002C4ED5">
        <w:t>;</w:t>
      </w:r>
      <w:proofErr w:type="gramEnd"/>
    </w:p>
    <w:p w14:paraId="10F15E2C" w14:textId="74206837" w:rsidR="007261D3" w:rsidRDefault="002C4ED5" w:rsidP="002C4ED5">
      <w:pPr>
        <w:pStyle w:val="ListParagraph"/>
        <w:numPr>
          <w:ilvl w:val="1"/>
          <w:numId w:val="3"/>
        </w:numPr>
      </w:pPr>
      <w:r>
        <w:t xml:space="preserve">Including </w:t>
      </w:r>
      <w:r w:rsidR="00F556FD">
        <w:t>appropriate management policies, procedures</w:t>
      </w:r>
      <w:r w:rsidR="0007254B">
        <w:t>,</w:t>
      </w:r>
      <w:r w:rsidR="00F556FD">
        <w:t xml:space="preserve"> systems and resources to </w:t>
      </w:r>
      <w:r w:rsidR="00C83F57">
        <w:t xml:space="preserve">ensure </w:t>
      </w:r>
      <w:r w:rsidR="0007254B">
        <w:t xml:space="preserve">adequate, collective, </w:t>
      </w:r>
      <w:r w:rsidR="00C83F57">
        <w:t xml:space="preserve">individual competence </w:t>
      </w:r>
      <w:r w:rsidR="0007254B">
        <w:t xml:space="preserve">for the organisation to </w:t>
      </w:r>
      <w:r w:rsidR="00574BF9">
        <w:t>fulfil their duties</w:t>
      </w:r>
      <w:r w:rsidR="0007254B">
        <w:t xml:space="preserve">, contract obligations, </w:t>
      </w:r>
      <w:r w:rsidR="00F45790">
        <w:t>and the functions for which they are responsible</w:t>
      </w:r>
    </w:p>
    <w:p w14:paraId="4F267C00" w14:textId="0F5A88A0" w:rsidR="0007254B" w:rsidRDefault="0007254B" w:rsidP="002C4ED5">
      <w:pPr>
        <w:pStyle w:val="ListParagraph"/>
        <w:numPr>
          <w:ilvl w:val="1"/>
          <w:numId w:val="3"/>
        </w:numPr>
      </w:pPr>
      <w:r>
        <w:t>Arrangements for the management of competence of the organisation’s supply chain</w:t>
      </w:r>
    </w:p>
    <w:p w14:paraId="133847D5" w14:textId="41063CAD" w:rsidR="002C4ED5" w:rsidRDefault="007223EB" w:rsidP="002C4ED5">
      <w:pPr>
        <w:pStyle w:val="ListParagraph"/>
        <w:numPr>
          <w:ilvl w:val="1"/>
          <w:numId w:val="3"/>
        </w:numPr>
      </w:pPr>
      <w:r>
        <w:t xml:space="preserve">Guidance on how to establish the above </w:t>
      </w:r>
      <w:r w:rsidR="00CC25DE">
        <w:t xml:space="preserve">consistent with the </w:t>
      </w:r>
      <w:proofErr w:type="gramStart"/>
      <w:r w:rsidR="00CC25DE">
        <w:t>organisation</w:t>
      </w:r>
      <w:r w:rsidR="0007254B">
        <w:t>’s</w:t>
      </w:r>
      <w:proofErr w:type="gramEnd"/>
      <w:r w:rsidR="001E752F">
        <w:t xml:space="preserve"> </w:t>
      </w:r>
      <w:r w:rsidR="00CC25DE">
        <w:t>and business</w:t>
      </w:r>
      <w:r w:rsidR="001E752F">
        <w:t>’</w:t>
      </w:r>
      <w:r w:rsidR="00CC25DE">
        <w:t xml:space="preserve"> objectives </w:t>
      </w:r>
    </w:p>
    <w:p w14:paraId="74B14F9E" w14:textId="3C31F111" w:rsidR="007261D3" w:rsidRDefault="00F45790" w:rsidP="007261D3">
      <w:pPr>
        <w:pStyle w:val="ListParagraph"/>
        <w:numPr>
          <w:ilvl w:val="0"/>
          <w:numId w:val="3"/>
        </w:numPr>
      </w:pPr>
      <w:r>
        <w:t>Behaviours</w:t>
      </w:r>
      <w:r w:rsidR="002E6519">
        <w:t xml:space="preserve"> (</w:t>
      </w:r>
      <w:r w:rsidR="008E3456">
        <w:t>based on both the ICC document and BS</w:t>
      </w:r>
      <w:r w:rsidR="00EB349D">
        <w:t xml:space="preserve"> </w:t>
      </w:r>
      <w:r w:rsidR="008E3456">
        <w:t>8670-1), including:</w:t>
      </w:r>
    </w:p>
    <w:p w14:paraId="2CDAC5F3" w14:textId="7880161E" w:rsidR="00F45790" w:rsidRDefault="00171935" w:rsidP="008E3456">
      <w:pPr>
        <w:pStyle w:val="ListParagraph"/>
        <w:numPr>
          <w:ilvl w:val="1"/>
          <w:numId w:val="3"/>
        </w:numPr>
      </w:pPr>
      <w:r>
        <w:t>Culture and ethical behaviour</w:t>
      </w:r>
      <w:r w:rsidR="00FD3BD7">
        <w:t>, including leadership, accountability</w:t>
      </w:r>
    </w:p>
    <w:p w14:paraId="297A3AF7" w14:textId="77777777" w:rsidR="00024762" w:rsidRDefault="00024762" w:rsidP="00AA1794"/>
    <w:p w14:paraId="7B74BB00" w14:textId="48668EDB" w:rsidR="00AA1794" w:rsidRDefault="00EA3864" w:rsidP="001B4334">
      <w:pPr>
        <w:shd w:val="clear" w:color="auto" w:fill="95DCF7" w:themeFill="accent4" w:themeFillTint="66"/>
      </w:pPr>
      <w:r>
        <w:t xml:space="preserve">Relationship with ICC Organisational Task and Finish Group </w:t>
      </w:r>
    </w:p>
    <w:p w14:paraId="4913CDE8" w14:textId="2EBC9CE0" w:rsidR="00F600B1" w:rsidRDefault="00EC604E" w:rsidP="00AA1794">
      <w:pPr>
        <w:pStyle w:val="ListParagraph"/>
        <w:numPr>
          <w:ilvl w:val="0"/>
          <w:numId w:val="1"/>
        </w:numPr>
        <w:ind w:left="360"/>
      </w:pPr>
      <w:r>
        <w:t xml:space="preserve">The purpose of the document is to provide </w:t>
      </w:r>
      <w:r w:rsidR="0079560E">
        <w:t xml:space="preserve">guidance to industry that is in alignment with the work of the ICC Task and Finish Group on Organisational Capability. </w:t>
      </w:r>
      <w:r w:rsidR="0094587E">
        <w:t xml:space="preserve">To achieve alignment, the </w:t>
      </w:r>
      <w:r w:rsidR="002976DC">
        <w:t>I</w:t>
      </w:r>
      <w:r w:rsidR="0094587E">
        <w:t>CC has co</w:t>
      </w:r>
      <w:r w:rsidR="007F5E46">
        <w:t>-</w:t>
      </w:r>
      <w:r w:rsidR="0094587E">
        <w:t>opted the chair of the Industry TFG (Sofie Hooper) o</w:t>
      </w:r>
      <w:r w:rsidR="0017727F">
        <w:t xml:space="preserve">nto its group. </w:t>
      </w:r>
    </w:p>
    <w:p w14:paraId="1D9736A8" w14:textId="77777777" w:rsidR="00F600B1" w:rsidRDefault="00F600B1" w:rsidP="00F600B1">
      <w:pPr>
        <w:pStyle w:val="ListParagraph"/>
        <w:ind w:left="360"/>
      </w:pPr>
    </w:p>
    <w:p w14:paraId="16F8602C" w14:textId="77777777" w:rsidR="00F600B1" w:rsidRDefault="0017727F" w:rsidP="00AA1794">
      <w:pPr>
        <w:pStyle w:val="ListParagraph"/>
        <w:numPr>
          <w:ilvl w:val="0"/>
          <w:numId w:val="1"/>
        </w:numPr>
        <w:ind w:left="360"/>
      </w:pPr>
      <w:r>
        <w:t xml:space="preserve">The ICC has </w:t>
      </w:r>
      <w:r w:rsidR="007B0C46">
        <w:t>agreed to inform</w:t>
      </w:r>
      <w:r w:rsidR="00172A6A">
        <w:t xml:space="preserve"> the Industry T&amp;FG </w:t>
      </w:r>
      <w:r>
        <w:t xml:space="preserve">and </w:t>
      </w:r>
      <w:r w:rsidR="009C1D97">
        <w:t xml:space="preserve">allow </w:t>
      </w:r>
      <w:r w:rsidR="00BA4ECB">
        <w:t>early consultation to</w:t>
      </w:r>
      <w:r w:rsidR="009C1D97">
        <w:t>/feedback from</w:t>
      </w:r>
      <w:r w:rsidR="00BA4ECB">
        <w:t xml:space="preserve"> the Industry T&amp;FG. The ICC T&amp;FG will </w:t>
      </w:r>
      <w:r w:rsidR="004337C0">
        <w:t xml:space="preserve">take account of the feedback </w:t>
      </w:r>
      <w:r w:rsidR="009C1D97">
        <w:t>provided but</w:t>
      </w:r>
      <w:r w:rsidR="004337C0">
        <w:t xml:space="preserve"> will remain editorially independent to the Industry Task and Finish </w:t>
      </w:r>
      <w:r w:rsidR="004337C0">
        <w:lastRenderedPageBreak/>
        <w:t xml:space="preserve">Group. </w:t>
      </w:r>
      <w:r w:rsidR="009C1D97">
        <w:t xml:space="preserve">The Chair of the ICC T&amp;FG will not be a member of the Industry T&amp;FG, but </w:t>
      </w:r>
      <w:r w:rsidR="009B1F4D">
        <w:t>they will support the work of the Industry T&amp;FG.</w:t>
      </w:r>
    </w:p>
    <w:p w14:paraId="518E2AA3" w14:textId="77777777" w:rsidR="00F600B1" w:rsidRDefault="00F600B1" w:rsidP="00F600B1">
      <w:pPr>
        <w:pStyle w:val="ListParagraph"/>
      </w:pPr>
    </w:p>
    <w:p w14:paraId="0EE4B6A2" w14:textId="77777777" w:rsidR="00F600B1" w:rsidRDefault="009B1F4D" w:rsidP="00AA1794">
      <w:pPr>
        <w:pStyle w:val="ListParagraph"/>
        <w:numPr>
          <w:ilvl w:val="0"/>
          <w:numId w:val="1"/>
        </w:numPr>
        <w:ind w:left="360"/>
      </w:pPr>
      <w:r>
        <w:t xml:space="preserve">The Industry T&amp;FG will participate in the </w:t>
      </w:r>
      <w:r w:rsidR="00E6265E">
        <w:t xml:space="preserve">ICC T&amp;FG through its Chair, who will provide agreed feedback to the broader Industry T&amp;FG. The Industry T&amp;FG commits to be fully </w:t>
      </w:r>
      <w:r w:rsidR="00494D0A">
        <w:t>transparent and</w:t>
      </w:r>
      <w:r w:rsidR="0023489A">
        <w:t xml:space="preserve"> will share it outputs with the ICC Task and Finish Group for consultation </w:t>
      </w:r>
      <w:r w:rsidR="00BE6DD4">
        <w:t xml:space="preserve">before meetings take place </w:t>
      </w:r>
      <w:r w:rsidR="001F5504">
        <w:t xml:space="preserve">and </w:t>
      </w:r>
      <w:r w:rsidR="004524EE">
        <w:t>before putting any output/communications in the public domain</w:t>
      </w:r>
      <w:r w:rsidR="00BE6DD4">
        <w:t>.</w:t>
      </w:r>
    </w:p>
    <w:p w14:paraId="773F2669" w14:textId="77777777" w:rsidR="00F600B1" w:rsidRDefault="00F600B1" w:rsidP="00F600B1">
      <w:pPr>
        <w:pStyle w:val="ListParagraph"/>
      </w:pPr>
    </w:p>
    <w:p w14:paraId="4F37BBD5" w14:textId="0E633493" w:rsidR="004524EE" w:rsidRDefault="004524EE" w:rsidP="00AA1794">
      <w:pPr>
        <w:pStyle w:val="ListParagraph"/>
        <w:numPr>
          <w:ilvl w:val="0"/>
          <w:numId w:val="1"/>
        </w:numPr>
        <w:ind w:left="360"/>
      </w:pPr>
      <w:r>
        <w:t xml:space="preserve">The output of the ICC will focus on providing a high-level </w:t>
      </w:r>
      <w:r w:rsidR="007F74F4">
        <w:t xml:space="preserve">principles-based </w:t>
      </w:r>
      <w:r>
        <w:t xml:space="preserve">framework for the management of competence. The output of the Industry T&amp;FG will align with that framework and will provide a greater level of detail and guidance - ‘a how </w:t>
      </w:r>
      <w:proofErr w:type="gramStart"/>
      <w:r>
        <w:t>to‘ deliver</w:t>
      </w:r>
      <w:proofErr w:type="gramEnd"/>
      <w:r>
        <w:t xml:space="preserve"> the high-level</w:t>
      </w:r>
      <w:r w:rsidR="00C138CA">
        <w:t xml:space="preserve"> </w:t>
      </w:r>
      <w:r w:rsidR="007F74F4">
        <w:t>principles-based</w:t>
      </w:r>
      <w:r w:rsidR="00CB222C">
        <w:t xml:space="preserve"> </w:t>
      </w:r>
      <w:r w:rsidR="00C138CA">
        <w:t>ICC framework</w:t>
      </w:r>
      <w:r>
        <w:t>. Timelines between the two groups are being coordinated between the Chairs of the respective groups.</w:t>
      </w:r>
    </w:p>
    <w:p w14:paraId="06A59EE7" w14:textId="77777777" w:rsidR="0082155A" w:rsidRDefault="0082155A" w:rsidP="00455DE2">
      <w:pPr>
        <w:pStyle w:val="ListParagraph"/>
      </w:pPr>
    </w:p>
    <w:p w14:paraId="5416B835" w14:textId="5CC8AC00" w:rsidR="0082155A" w:rsidRDefault="0082155A" w:rsidP="00AA1794">
      <w:pPr>
        <w:pStyle w:val="ListParagraph"/>
        <w:numPr>
          <w:ilvl w:val="0"/>
          <w:numId w:val="1"/>
        </w:numPr>
        <w:ind w:left="360"/>
      </w:pPr>
      <w:r w:rsidRPr="0082155A">
        <w:t>The Industry T&amp;FG explicitly acknowledges the ICC as the statutory body under the Building Safety Act with authority for advising the Building Safety Regulator on competence matters. This initiative does not seek to duplicate or replace the ICC’s outputs, but to support the industry in operationalising its principles in a timely and coordinated manner.</w:t>
      </w:r>
    </w:p>
    <w:p w14:paraId="5477854E" w14:textId="77777777" w:rsidR="00F600B1" w:rsidRDefault="00F600B1" w:rsidP="00AA1794"/>
    <w:p w14:paraId="477D89A7" w14:textId="49D4BCBC" w:rsidR="009351C6" w:rsidRDefault="009351C6" w:rsidP="001B4334">
      <w:pPr>
        <w:shd w:val="clear" w:color="auto" w:fill="95DCF7" w:themeFill="accent4" w:themeFillTint="66"/>
      </w:pPr>
      <w:r>
        <w:t xml:space="preserve">Stakeholders and decision making </w:t>
      </w:r>
    </w:p>
    <w:p w14:paraId="7BDD1FA5" w14:textId="6D173B94" w:rsidR="006E423D" w:rsidRDefault="001B4334" w:rsidP="00F600B1">
      <w:pPr>
        <w:pStyle w:val="ListParagraph"/>
        <w:numPr>
          <w:ilvl w:val="0"/>
          <w:numId w:val="1"/>
        </w:numPr>
        <w:ind w:left="360"/>
      </w:pPr>
      <w:r>
        <w:t>The T&amp;FG has several groups of engagement:</w:t>
      </w:r>
    </w:p>
    <w:p w14:paraId="15D3D5A9" w14:textId="4339C0FC" w:rsidR="001B4334" w:rsidRDefault="001B4334" w:rsidP="001B4334">
      <w:pPr>
        <w:pStyle w:val="ListParagraph"/>
        <w:numPr>
          <w:ilvl w:val="0"/>
          <w:numId w:val="2"/>
        </w:numPr>
      </w:pPr>
      <w:r w:rsidRPr="00494D0A">
        <w:rPr>
          <w:b/>
          <w:bCs/>
        </w:rPr>
        <w:t>Full T&amp;FG</w:t>
      </w:r>
      <w:r>
        <w:t xml:space="preserve"> – </w:t>
      </w:r>
      <w:r w:rsidR="00D15B20">
        <w:t xml:space="preserve">this group consists out of </w:t>
      </w:r>
      <w:r w:rsidR="00DD4A90">
        <w:t>decision-making</w:t>
      </w:r>
      <w:r w:rsidR="00D15B20">
        <w:t xml:space="preserve"> representatives of all involved organisations. </w:t>
      </w:r>
      <w:r w:rsidR="009E7236">
        <w:t>They have broad oversight of the initiative</w:t>
      </w:r>
      <w:r w:rsidR="008B6CC8">
        <w:t xml:space="preserve"> and will give final approval</w:t>
      </w:r>
      <w:r w:rsidR="009E7236">
        <w:t xml:space="preserve">. </w:t>
      </w:r>
    </w:p>
    <w:p w14:paraId="1048D50C" w14:textId="2A5723BD" w:rsidR="00C05288" w:rsidRDefault="006A1C50" w:rsidP="00C05288">
      <w:pPr>
        <w:pStyle w:val="ListParagraph"/>
        <w:numPr>
          <w:ilvl w:val="0"/>
          <w:numId w:val="2"/>
        </w:numPr>
      </w:pPr>
      <w:r w:rsidRPr="00494D0A">
        <w:rPr>
          <w:b/>
          <w:bCs/>
        </w:rPr>
        <w:t>Steering Group</w:t>
      </w:r>
      <w:r>
        <w:t xml:space="preserve"> – this is a smaller group</w:t>
      </w:r>
      <w:r w:rsidR="00804C41">
        <w:t xml:space="preserve"> (10-15)</w:t>
      </w:r>
      <w:r>
        <w:t xml:space="preserve"> of representatives</w:t>
      </w:r>
      <w:r w:rsidR="00804C41">
        <w:t xml:space="preserve"> with technical expertise</w:t>
      </w:r>
      <w:r>
        <w:t xml:space="preserve"> put forward by</w:t>
      </w:r>
      <w:r w:rsidR="00834372">
        <w:t xml:space="preserve"> participating organisations</w:t>
      </w:r>
      <w:r w:rsidR="004F2D88">
        <w:t>, chaired by the Chair of the Industry T&amp;FG.</w:t>
      </w:r>
      <w:r w:rsidR="001E4F0A">
        <w:t xml:space="preserve"> </w:t>
      </w:r>
      <w:r w:rsidR="001976BC" w:rsidRPr="001976BC">
        <w:t>The steering group takes responsibility for the scope of the document and for its final content</w:t>
      </w:r>
      <w:r w:rsidR="001976BC">
        <w:t xml:space="preserve">.  </w:t>
      </w:r>
      <w:r w:rsidR="001E4F0A">
        <w:t>The group members</w:t>
      </w:r>
      <w:r w:rsidR="00C05288">
        <w:t>:</w:t>
      </w:r>
    </w:p>
    <w:p w14:paraId="0DC41E22" w14:textId="660F3CC9" w:rsidR="006A1C50" w:rsidRDefault="00C05288" w:rsidP="00C05288">
      <w:pPr>
        <w:pStyle w:val="ListParagraph"/>
        <w:numPr>
          <w:ilvl w:val="1"/>
          <w:numId w:val="2"/>
        </w:numPr>
      </w:pPr>
      <w:r>
        <w:t xml:space="preserve">Bring </w:t>
      </w:r>
      <w:r w:rsidR="001E4F0A">
        <w:t xml:space="preserve">their technical expertise and commitment to the </w:t>
      </w:r>
      <w:r>
        <w:t xml:space="preserve">project </w:t>
      </w:r>
    </w:p>
    <w:p w14:paraId="228169C6" w14:textId="519E434C" w:rsidR="001F7C7A" w:rsidRDefault="001F7C7A" w:rsidP="00C05288">
      <w:pPr>
        <w:pStyle w:val="ListParagraph"/>
        <w:numPr>
          <w:ilvl w:val="1"/>
          <w:numId w:val="2"/>
        </w:numPr>
      </w:pPr>
      <w:r>
        <w:t xml:space="preserve">Understand the development process and commit to progressing the work </w:t>
      </w:r>
      <w:r w:rsidR="003B005E">
        <w:t>according to the timeline set out</w:t>
      </w:r>
      <w:r w:rsidR="001E752F">
        <w:t xml:space="preserve"> (regular non-attendance </w:t>
      </w:r>
      <w:r w:rsidR="004E07D0">
        <w:t>may l</w:t>
      </w:r>
      <w:r w:rsidR="001E752F">
        <w:t>ead to replacement)</w:t>
      </w:r>
    </w:p>
    <w:p w14:paraId="540618CF" w14:textId="753DBA68" w:rsidR="003B005E" w:rsidRDefault="003B005E" w:rsidP="00C05288">
      <w:pPr>
        <w:pStyle w:val="ListParagraph"/>
        <w:numPr>
          <w:ilvl w:val="1"/>
          <w:numId w:val="2"/>
        </w:numPr>
      </w:pPr>
      <w:r>
        <w:t xml:space="preserve">Obtain appropriate consent </w:t>
      </w:r>
      <w:r w:rsidR="005E236C">
        <w:t>to reproduce third-party IP, where the inclusion of such material is required</w:t>
      </w:r>
    </w:p>
    <w:p w14:paraId="280FBB87" w14:textId="1794E23C" w:rsidR="00EC2F71" w:rsidRDefault="00EC2F71" w:rsidP="00C05288">
      <w:pPr>
        <w:pStyle w:val="ListParagraph"/>
        <w:numPr>
          <w:ilvl w:val="1"/>
          <w:numId w:val="2"/>
        </w:numPr>
      </w:pPr>
      <w:r>
        <w:t>Commit to actively participate in meetings, complete agreed actions</w:t>
      </w:r>
    </w:p>
    <w:p w14:paraId="06AE2311" w14:textId="0FCA913C" w:rsidR="002C5E1C" w:rsidRDefault="002C5E1C" w:rsidP="001A5D2B">
      <w:pPr>
        <w:pStyle w:val="ListParagraph"/>
        <w:numPr>
          <w:ilvl w:val="1"/>
          <w:numId w:val="2"/>
        </w:numPr>
      </w:pPr>
      <w:r>
        <w:lastRenderedPageBreak/>
        <w:t xml:space="preserve">Review </w:t>
      </w:r>
      <w:r w:rsidR="00AE448F">
        <w:t xml:space="preserve">successive </w:t>
      </w:r>
      <w:r>
        <w:t>dr</w:t>
      </w:r>
      <w:r w:rsidR="005E4FA1">
        <w:t>a</w:t>
      </w:r>
      <w:r>
        <w:t xml:space="preserve">fts </w:t>
      </w:r>
      <w:r w:rsidR="00B03FC9">
        <w:t xml:space="preserve">(of scope and document) </w:t>
      </w:r>
      <w:r w:rsidR="001A5D2B" w:rsidRPr="001A5D2B">
        <w:t>and resolve comments to achieve the consensual basis on which the final document is published according to the agreed process and timescales</w:t>
      </w:r>
      <w:r w:rsidR="002820E2">
        <w:t>.</w:t>
      </w:r>
    </w:p>
    <w:p w14:paraId="34416F84" w14:textId="6A039F2D" w:rsidR="005E236C" w:rsidRDefault="002C0520" w:rsidP="002C0520">
      <w:pPr>
        <w:ind w:left="1080"/>
      </w:pPr>
      <w:r>
        <w:t xml:space="preserve">Observers from official </w:t>
      </w:r>
      <w:r w:rsidR="007F5E46">
        <w:t xml:space="preserve">– organisations, including </w:t>
      </w:r>
      <w:r w:rsidR="00DA7E35">
        <w:t>ICC, will</w:t>
      </w:r>
      <w:r>
        <w:t xml:space="preserve"> be encouraged to attend</w:t>
      </w:r>
      <w:r w:rsidR="005B165E">
        <w:t>.</w:t>
      </w:r>
    </w:p>
    <w:p w14:paraId="05741D79" w14:textId="3625EA5F" w:rsidR="00F34909" w:rsidRDefault="005B165E" w:rsidP="00F34909">
      <w:pPr>
        <w:pStyle w:val="ListParagraph"/>
        <w:numPr>
          <w:ilvl w:val="0"/>
          <w:numId w:val="2"/>
        </w:numPr>
      </w:pPr>
      <w:r w:rsidRPr="00494D0A">
        <w:rPr>
          <w:b/>
          <w:bCs/>
        </w:rPr>
        <w:t>Technical author</w:t>
      </w:r>
      <w:r>
        <w:t xml:space="preserve">: </w:t>
      </w:r>
      <w:r w:rsidR="00E758A9" w:rsidRPr="00E758A9">
        <w:t>is responsible for writing the base document, and for making subsequent updates and revisions in line with Steering Group agreements</w:t>
      </w:r>
      <w:r w:rsidR="00DA3E79">
        <w:t xml:space="preserve">. </w:t>
      </w:r>
    </w:p>
    <w:p w14:paraId="4FFBD558" w14:textId="77777777" w:rsidR="00F34909" w:rsidRDefault="00F34909" w:rsidP="00F34909">
      <w:pPr>
        <w:pStyle w:val="ListParagraph"/>
      </w:pPr>
    </w:p>
    <w:p w14:paraId="379CAA36" w14:textId="36EEA71A" w:rsidR="00494D0A" w:rsidRDefault="009E7236" w:rsidP="00F34909">
      <w:pPr>
        <w:pStyle w:val="ListParagraph"/>
        <w:numPr>
          <w:ilvl w:val="0"/>
          <w:numId w:val="1"/>
        </w:numPr>
        <w:ind w:left="360"/>
      </w:pPr>
      <w:r>
        <w:t xml:space="preserve">All decisions will be made </w:t>
      </w:r>
      <w:proofErr w:type="gramStart"/>
      <w:r w:rsidR="009A3293">
        <w:t>on the basis of</w:t>
      </w:r>
      <w:proofErr w:type="gramEnd"/>
      <w:r>
        <w:t xml:space="preserve"> consensus.</w:t>
      </w:r>
      <w:r w:rsidR="0053364F">
        <w:t xml:space="preserve"> </w:t>
      </w:r>
    </w:p>
    <w:p w14:paraId="772AE86A" w14:textId="496A4A85" w:rsidR="009E7236" w:rsidRPr="00DA7E35" w:rsidRDefault="0053364F" w:rsidP="009E7236">
      <w:pPr>
        <w:rPr>
          <w:sz w:val="20"/>
          <w:szCs w:val="20"/>
        </w:rPr>
      </w:pPr>
      <w:r w:rsidRPr="00DA7E35">
        <w:rPr>
          <w:sz w:val="20"/>
          <w:szCs w:val="20"/>
        </w:rPr>
        <w:t xml:space="preserve">Note </w:t>
      </w:r>
      <w:r w:rsidR="00DA7E35">
        <w:rPr>
          <w:sz w:val="20"/>
          <w:szCs w:val="20"/>
        </w:rPr>
        <w:t xml:space="preserve">– </w:t>
      </w:r>
      <w:r w:rsidRPr="00DA7E35">
        <w:rPr>
          <w:sz w:val="20"/>
          <w:szCs w:val="20"/>
        </w:rPr>
        <w:t>This</w:t>
      </w:r>
      <w:r w:rsidR="00DA7E35">
        <w:rPr>
          <w:sz w:val="20"/>
          <w:szCs w:val="20"/>
        </w:rPr>
        <w:t xml:space="preserve"> </w:t>
      </w:r>
      <w:r w:rsidRPr="00DA7E35">
        <w:rPr>
          <w:sz w:val="20"/>
          <w:szCs w:val="20"/>
        </w:rPr>
        <w:t xml:space="preserve">means </w:t>
      </w:r>
      <w:r w:rsidR="001E752F" w:rsidRPr="00DA7E35">
        <w:rPr>
          <w:sz w:val="20"/>
          <w:szCs w:val="20"/>
        </w:rPr>
        <w:t>by general</w:t>
      </w:r>
      <w:r w:rsidRPr="00DA7E35">
        <w:rPr>
          <w:sz w:val="20"/>
          <w:szCs w:val="20"/>
        </w:rPr>
        <w:t xml:space="preserve"> agreement of those present at meetings</w:t>
      </w:r>
      <w:r w:rsidR="00494D0A" w:rsidRPr="00DA7E35">
        <w:rPr>
          <w:sz w:val="20"/>
          <w:szCs w:val="20"/>
        </w:rPr>
        <w:t xml:space="preserve"> </w:t>
      </w:r>
      <w:r w:rsidR="007E0AA0" w:rsidRPr="007E0AA0">
        <w:rPr>
          <w:sz w:val="20"/>
          <w:szCs w:val="20"/>
        </w:rPr>
        <w:t>called characterized by the absence of sustained opposition to substantial issues and does not imply unanimity</w:t>
      </w:r>
      <w:r w:rsidRPr="00DA7E35">
        <w:rPr>
          <w:sz w:val="20"/>
          <w:szCs w:val="20"/>
        </w:rPr>
        <w:t xml:space="preserve">. </w:t>
      </w:r>
    </w:p>
    <w:p w14:paraId="36FCA43A" w14:textId="77777777" w:rsidR="00901CA7" w:rsidRDefault="00901CA7" w:rsidP="009E7236"/>
    <w:p w14:paraId="317C0A67" w14:textId="70A0E5F9" w:rsidR="00650728" w:rsidRDefault="00650728" w:rsidP="00DA7E35">
      <w:pPr>
        <w:shd w:val="clear" w:color="auto" w:fill="95DCF7" w:themeFill="accent4" w:themeFillTint="66"/>
      </w:pPr>
      <w:r>
        <w:t>Ownership</w:t>
      </w:r>
    </w:p>
    <w:p w14:paraId="68696D3B" w14:textId="6EC7C3F7" w:rsidR="00456535" w:rsidRDefault="00456535" w:rsidP="002F08B7">
      <w:pPr>
        <w:pStyle w:val="ListParagraph"/>
        <w:numPr>
          <w:ilvl w:val="0"/>
          <w:numId w:val="1"/>
        </w:numPr>
        <w:ind w:left="360"/>
      </w:pPr>
      <w:r w:rsidRPr="00456535">
        <w:t>The outputs of this group are designed for voluntary, industry use and will not carry any regulatory status or endorsement. They are intended to act as interim guidance in anticipation of future formal standardisation.</w:t>
      </w:r>
    </w:p>
    <w:p w14:paraId="343283AC" w14:textId="77777777" w:rsidR="00456535" w:rsidRDefault="00456535" w:rsidP="00F565C5">
      <w:pPr>
        <w:pStyle w:val="ListParagraph"/>
        <w:ind w:left="360"/>
      </w:pPr>
    </w:p>
    <w:p w14:paraId="2F1B417D" w14:textId="68A6F748" w:rsidR="002F08B7" w:rsidRPr="002F08B7" w:rsidRDefault="002F08B7" w:rsidP="002F08B7">
      <w:pPr>
        <w:pStyle w:val="ListParagraph"/>
        <w:numPr>
          <w:ilvl w:val="0"/>
          <w:numId w:val="1"/>
        </w:numPr>
        <w:ind w:left="360"/>
      </w:pPr>
      <w:r w:rsidRPr="002F08B7">
        <w:t xml:space="preserve">The output created will be jointly owned by all participating organisations and made available under an open licence, enabling broad use to support the driving up of standards around the management of competence. This material is intended to serve as a seed document for a future British Standard. It will be formally offered to BSI for consideration in the development of that standard and should it be superseded by a British Standard, the document will be withdrawn. Until such time the Group will retain responsibility for deciding </w:t>
      </w:r>
      <w:proofErr w:type="gramStart"/>
      <w:r w:rsidRPr="002F08B7">
        <w:t>if and when</w:t>
      </w:r>
      <w:proofErr w:type="gramEnd"/>
      <w:r w:rsidRPr="002F08B7">
        <w:t xml:space="preserve"> the output should be reviewed, updated or maintained. </w:t>
      </w:r>
    </w:p>
    <w:p w14:paraId="45317211" w14:textId="77777777" w:rsidR="00046362" w:rsidRDefault="00046362" w:rsidP="009E7236"/>
    <w:p w14:paraId="34CED026" w14:textId="5D591D85" w:rsidR="006E423D" w:rsidRDefault="006E423D" w:rsidP="001B4334">
      <w:pPr>
        <w:shd w:val="clear" w:color="auto" w:fill="95DCF7" w:themeFill="accent4" w:themeFillTint="66"/>
      </w:pPr>
      <w:r>
        <w:t xml:space="preserve"> Annex A – List of member organisations </w:t>
      </w:r>
    </w:p>
    <w:p w14:paraId="789904FA" w14:textId="77777777" w:rsidR="009A0FC0" w:rsidRDefault="009A0FC0" w:rsidP="00C3226C">
      <w:pPr>
        <w:numPr>
          <w:ilvl w:val="0"/>
          <w:numId w:val="6"/>
        </w:numPr>
        <w:sectPr w:rsidR="009A0FC0">
          <w:pgSz w:w="11906" w:h="16838"/>
          <w:pgMar w:top="1440" w:right="1440" w:bottom="1440" w:left="1440" w:header="708" w:footer="708" w:gutter="0"/>
          <w:cols w:space="708"/>
          <w:docGrid w:linePitch="360"/>
        </w:sectPr>
      </w:pPr>
    </w:p>
    <w:p w14:paraId="12BEADDC" w14:textId="77777777" w:rsidR="0088471B" w:rsidRPr="0088471B" w:rsidRDefault="0088471B" w:rsidP="0088471B">
      <w:pPr>
        <w:numPr>
          <w:ilvl w:val="0"/>
          <w:numId w:val="6"/>
        </w:numPr>
      </w:pPr>
      <w:r w:rsidRPr="0088471B">
        <w:t>ABCA</w:t>
      </w:r>
    </w:p>
    <w:p w14:paraId="38207929" w14:textId="77777777" w:rsidR="0088471B" w:rsidRPr="0088471B" w:rsidRDefault="0088471B" w:rsidP="0088471B">
      <w:pPr>
        <w:numPr>
          <w:ilvl w:val="0"/>
          <w:numId w:val="6"/>
        </w:numPr>
      </w:pPr>
      <w:r w:rsidRPr="0088471B">
        <w:t>A Door Ability</w:t>
      </w:r>
    </w:p>
    <w:p w14:paraId="50D4E220" w14:textId="77777777" w:rsidR="0088471B" w:rsidRPr="0088471B" w:rsidRDefault="0088471B" w:rsidP="0088471B">
      <w:pPr>
        <w:numPr>
          <w:ilvl w:val="0"/>
          <w:numId w:val="6"/>
        </w:numPr>
      </w:pPr>
      <w:r w:rsidRPr="0088471B">
        <w:t>APM</w:t>
      </w:r>
    </w:p>
    <w:p w14:paraId="11F3C35D" w14:textId="77777777" w:rsidR="0088471B" w:rsidRPr="0088471B" w:rsidRDefault="0088471B" w:rsidP="0088471B">
      <w:pPr>
        <w:numPr>
          <w:ilvl w:val="0"/>
          <w:numId w:val="6"/>
        </w:numPr>
      </w:pPr>
      <w:r w:rsidRPr="0088471B">
        <w:t xml:space="preserve">APS </w:t>
      </w:r>
    </w:p>
    <w:p w14:paraId="4F9A832D" w14:textId="77777777" w:rsidR="0088471B" w:rsidRDefault="0088471B" w:rsidP="0088471B">
      <w:pPr>
        <w:numPr>
          <w:ilvl w:val="0"/>
          <w:numId w:val="6"/>
        </w:numPr>
      </w:pPr>
      <w:r w:rsidRPr="0088471B">
        <w:t>ARL</w:t>
      </w:r>
    </w:p>
    <w:p w14:paraId="41FCB403" w14:textId="7EDC6795" w:rsidR="00FA6B5A" w:rsidRPr="0088471B" w:rsidRDefault="00FA6B5A" w:rsidP="0088471B">
      <w:pPr>
        <w:numPr>
          <w:ilvl w:val="0"/>
          <w:numId w:val="6"/>
        </w:numPr>
      </w:pPr>
      <w:r w:rsidRPr="00FA6B5A">
        <w:t>ASFP</w:t>
      </w:r>
    </w:p>
    <w:p w14:paraId="75A73E9E" w14:textId="77777777" w:rsidR="0088471B" w:rsidRPr="0088471B" w:rsidRDefault="0088471B" w:rsidP="0088471B">
      <w:pPr>
        <w:numPr>
          <w:ilvl w:val="0"/>
          <w:numId w:val="6"/>
        </w:numPr>
      </w:pPr>
      <w:r w:rsidRPr="0088471B">
        <w:t>BAFSA</w:t>
      </w:r>
    </w:p>
    <w:p w14:paraId="2C1A3B78" w14:textId="77777777" w:rsidR="0088471B" w:rsidRPr="0088471B" w:rsidRDefault="0088471B" w:rsidP="0088471B">
      <w:pPr>
        <w:numPr>
          <w:ilvl w:val="0"/>
          <w:numId w:val="6"/>
        </w:numPr>
      </w:pPr>
      <w:r w:rsidRPr="0088471B">
        <w:t>BPF</w:t>
      </w:r>
    </w:p>
    <w:p w14:paraId="05683F0B" w14:textId="77777777" w:rsidR="0088471B" w:rsidRPr="0088471B" w:rsidRDefault="0088471B" w:rsidP="0088471B">
      <w:pPr>
        <w:numPr>
          <w:ilvl w:val="0"/>
          <w:numId w:val="6"/>
        </w:numPr>
      </w:pPr>
      <w:r w:rsidRPr="0088471B">
        <w:t>BRE Group</w:t>
      </w:r>
    </w:p>
    <w:p w14:paraId="0B473150" w14:textId="77777777" w:rsidR="0088471B" w:rsidRPr="0088471B" w:rsidRDefault="0088471B" w:rsidP="0088471B">
      <w:pPr>
        <w:numPr>
          <w:ilvl w:val="0"/>
          <w:numId w:val="6"/>
        </w:numPr>
      </w:pPr>
      <w:r w:rsidRPr="0088471B">
        <w:t>BSA</w:t>
      </w:r>
    </w:p>
    <w:p w14:paraId="453B72E6" w14:textId="77777777" w:rsidR="0088471B" w:rsidRPr="0088471B" w:rsidRDefault="0088471B" w:rsidP="0088471B">
      <w:pPr>
        <w:numPr>
          <w:ilvl w:val="0"/>
          <w:numId w:val="6"/>
        </w:numPr>
      </w:pPr>
      <w:r w:rsidRPr="0088471B">
        <w:t>BSI</w:t>
      </w:r>
    </w:p>
    <w:p w14:paraId="14B3BB2C" w14:textId="77777777" w:rsidR="0088471B" w:rsidRPr="0088471B" w:rsidRDefault="0088471B" w:rsidP="0088471B">
      <w:pPr>
        <w:numPr>
          <w:ilvl w:val="0"/>
          <w:numId w:val="6"/>
        </w:numPr>
      </w:pPr>
      <w:r w:rsidRPr="0088471B">
        <w:t>BSR</w:t>
      </w:r>
    </w:p>
    <w:p w14:paraId="4E2043C0" w14:textId="77777777" w:rsidR="0088471B" w:rsidRPr="0088471B" w:rsidRDefault="0088471B" w:rsidP="0088471B">
      <w:pPr>
        <w:numPr>
          <w:ilvl w:val="0"/>
          <w:numId w:val="6"/>
        </w:numPr>
      </w:pPr>
      <w:r w:rsidRPr="0088471B">
        <w:t>Build UK</w:t>
      </w:r>
    </w:p>
    <w:p w14:paraId="46D40281" w14:textId="77777777" w:rsidR="0088471B" w:rsidRPr="0088471B" w:rsidRDefault="0088471B" w:rsidP="0088471B">
      <w:pPr>
        <w:numPr>
          <w:ilvl w:val="0"/>
          <w:numId w:val="6"/>
        </w:numPr>
      </w:pPr>
      <w:r w:rsidRPr="0088471B">
        <w:t xml:space="preserve">CABE </w:t>
      </w:r>
    </w:p>
    <w:p w14:paraId="4E70DBF7" w14:textId="77777777" w:rsidR="0088471B" w:rsidRPr="0088471B" w:rsidRDefault="0088471B" w:rsidP="0088471B">
      <w:pPr>
        <w:numPr>
          <w:ilvl w:val="0"/>
          <w:numId w:val="6"/>
        </w:numPr>
      </w:pPr>
      <w:r w:rsidRPr="0088471B">
        <w:lastRenderedPageBreak/>
        <w:t>CPB/1</w:t>
      </w:r>
    </w:p>
    <w:p w14:paraId="5AB3690C" w14:textId="77777777" w:rsidR="0088471B" w:rsidRPr="0088471B" w:rsidRDefault="0088471B" w:rsidP="0088471B">
      <w:pPr>
        <w:numPr>
          <w:ilvl w:val="0"/>
          <w:numId w:val="6"/>
        </w:numPr>
      </w:pPr>
      <w:r w:rsidRPr="0088471B">
        <w:t xml:space="preserve">CIAT </w:t>
      </w:r>
    </w:p>
    <w:p w14:paraId="2FD1D4CA" w14:textId="77777777" w:rsidR="0088471B" w:rsidRPr="0088471B" w:rsidRDefault="0088471B" w:rsidP="0088471B">
      <w:pPr>
        <w:numPr>
          <w:ilvl w:val="0"/>
          <w:numId w:val="6"/>
        </w:numPr>
      </w:pPr>
      <w:r w:rsidRPr="0088471B">
        <w:t>CIBSE</w:t>
      </w:r>
    </w:p>
    <w:p w14:paraId="1FDD24A6" w14:textId="77777777" w:rsidR="0088471B" w:rsidRPr="0088471B" w:rsidRDefault="0088471B" w:rsidP="0088471B">
      <w:pPr>
        <w:numPr>
          <w:ilvl w:val="0"/>
          <w:numId w:val="6"/>
        </w:numPr>
      </w:pPr>
      <w:r w:rsidRPr="0088471B">
        <w:t>CIC</w:t>
      </w:r>
    </w:p>
    <w:p w14:paraId="01D3B0ED" w14:textId="77777777" w:rsidR="0088471B" w:rsidRPr="0088471B" w:rsidRDefault="0088471B" w:rsidP="0088471B">
      <w:pPr>
        <w:numPr>
          <w:ilvl w:val="0"/>
          <w:numId w:val="6"/>
        </w:numPr>
      </w:pPr>
      <w:r w:rsidRPr="0088471B">
        <w:t>CIH</w:t>
      </w:r>
    </w:p>
    <w:p w14:paraId="3137258D" w14:textId="77777777" w:rsidR="0088471B" w:rsidRPr="0088471B" w:rsidRDefault="0088471B" w:rsidP="0088471B">
      <w:pPr>
        <w:numPr>
          <w:ilvl w:val="0"/>
          <w:numId w:val="6"/>
        </w:numPr>
      </w:pPr>
      <w:r w:rsidRPr="0088471B">
        <w:t>CIOB</w:t>
      </w:r>
    </w:p>
    <w:p w14:paraId="2BA86792" w14:textId="77777777" w:rsidR="0088471B" w:rsidRPr="0088471B" w:rsidRDefault="0088471B" w:rsidP="0088471B">
      <w:pPr>
        <w:numPr>
          <w:ilvl w:val="0"/>
          <w:numId w:val="6"/>
        </w:numPr>
      </w:pPr>
      <w:r w:rsidRPr="0088471B">
        <w:t xml:space="preserve">CPA </w:t>
      </w:r>
    </w:p>
    <w:p w14:paraId="769A123E" w14:textId="77777777" w:rsidR="0088471B" w:rsidRPr="0088471B" w:rsidRDefault="0088471B" w:rsidP="0088471B">
      <w:pPr>
        <w:numPr>
          <w:ilvl w:val="0"/>
          <w:numId w:val="6"/>
        </w:numPr>
      </w:pPr>
      <w:r w:rsidRPr="0088471B">
        <w:t>CSCS Alliance</w:t>
      </w:r>
    </w:p>
    <w:p w14:paraId="15E3AE7F" w14:textId="77777777" w:rsidR="005541BD" w:rsidRDefault="005541BD" w:rsidP="0088471B">
      <w:pPr>
        <w:numPr>
          <w:ilvl w:val="0"/>
          <w:numId w:val="6"/>
        </w:numPr>
      </w:pPr>
      <w:r>
        <w:t>ECA</w:t>
      </w:r>
    </w:p>
    <w:p w14:paraId="0FBADC4C" w14:textId="74C07209" w:rsidR="0088471B" w:rsidRPr="0088471B" w:rsidRDefault="0088471B" w:rsidP="0088471B">
      <w:pPr>
        <w:numPr>
          <w:ilvl w:val="0"/>
          <w:numId w:val="6"/>
        </w:numPr>
      </w:pPr>
      <w:r w:rsidRPr="0088471B">
        <w:t xml:space="preserve">Engineering Council </w:t>
      </w:r>
    </w:p>
    <w:p w14:paraId="0EA2082F" w14:textId="77777777" w:rsidR="0088471B" w:rsidRPr="0088471B" w:rsidRDefault="0088471B" w:rsidP="0088471B">
      <w:pPr>
        <w:numPr>
          <w:ilvl w:val="0"/>
          <w:numId w:val="6"/>
        </w:numPr>
      </w:pPr>
      <w:r w:rsidRPr="0088471B">
        <w:t>FIS</w:t>
      </w:r>
    </w:p>
    <w:p w14:paraId="7920ABDE" w14:textId="77777777" w:rsidR="0088471B" w:rsidRPr="0088471B" w:rsidRDefault="0088471B" w:rsidP="0088471B">
      <w:pPr>
        <w:numPr>
          <w:ilvl w:val="0"/>
          <w:numId w:val="6"/>
        </w:numPr>
      </w:pPr>
      <w:r w:rsidRPr="0088471B">
        <w:t>FMB</w:t>
      </w:r>
    </w:p>
    <w:p w14:paraId="756E57B6" w14:textId="77777777" w:rsidR="0088471B" w:rsidRPr="0088471B" w:rsidRDefault="0088471B" w:rsidP="0088471B">
      <w:pPr>
        <w:numPr>
          <w:ilvl w:val="0"/>
          <w:numId w:val="6"/>
        </w:numPr>
      </w:pPr>
      <w:r w:rsidRPr="0088471B">
        <w:t xml:space="preserve">ICE </w:t>
      </w:r>
    </w:p>
    <w:p w14:paraId="2527C8E5" w14:textId="77777777" w:rsidR="0088471B" w:rsidRPr="0088471B" w:rsidRDefault="0088471B" w:rsidP="0088471B">
      <w:pPr>
        <w:numPr>
          <w:ilvl w:val="0"/>
          <w:numId w:val="6"/>
        </w:numPr>
      </w:pPr>
      <w:r w:rsidRPr="0088471B">
        <w:t>ICC</w:t>
      </w:r>
    </w:p>
    <w:p w14:paraId="0252C2B3" w14:textId="77777777" w:rsidR="0088471B" w:rsidRPr="0088471B" w:rsidRDefault="0088471B" w:rsidP="0088471B">
      <w:pPr>
        <w:numPr>
          <w:ilvl w:val="0"/>
          <w:numId w:val="6"/>
        </w:numPr>
      </w:pPr>
      <w:r w:rsidRPr="0088471B">
        <w:t>ICSG</w:t>
      </w:r>
    </w:p>
    <w:p w14:paraId="3C0407C6" w14:textId="77777777" w:rsidR="0088471B" w:rsidRPr="0088471B" w:rsidRDefault="0088471B" w:rsidP="0088471B">
      <w:pPr>
        <w:numPr>
          <w:ilvl w:val="0"/>
          <w:numId w:val="6"/>
        </w:numPr>
      </w:pPr>
      <w:r w:rsidRPr="0088471B">
        <w:t>IFE</w:t>
      </w:r>
    </w:p>
    <w:p w14:paraId="01AAF9FF" w14:textId="77777777" w:rsidR="0088471B" w:rsidRPr="0088471B" w:rsidRDefault="0088471B" w:rsidP="0088471B">
      <w:pPr>
        <w:numPr>
          <w:ilvl w:val="0"/>
          <w:numId w:val="6"/>
        </w:numPr>
      </w:pPr>
      <w:r w:rsidRPr="0088471B">
        <w:t>IMechE</w:t>
      </w:r>
    </w:p>
    <w:p w14:paraId="1745658F" w14:textId="77777777" w:rsidR="0088471B" w:rsidRPr="0088471B" w:rsidRDefault="0088471B" w:rsidP="0088471B">
      <w:pPr>
        <w:numPr>
          <w:ilvl w:val="0"/>
          <w:numId w:val="6"/>
        </w:numPr>
      </w:pPr>
      <w:r w:rsidRPr="0088471B">
        <w:t>ISSG</w:t>
      </w:r>
    </w:p>
    <w:p w14:paraId="5C55E216" w14:textId="77777777" w:rsidR="0088471B" w:rsidRPr="0088471B" w:rsidRDefault="0088471B" w:rsidP="0088471B">
      <w:pPr>
        <w:numPr>
          <w:ilvl w:val="0"/>
          <w:numId w:val="6"/>
        </w:numPr>
      </w:pPr>
      <w:proofErr w:type="spellStart"/>
      <w:r w:rsidRPr="0088471B">
        <w:t>IStructE</w:t>
      </w:r>
      <w:proofErr w:type="spellEnd"/>
    </w:p>
    <w:p w14:paraId="65CF4D3E" w14:textId="77777777" w:rsidR="0088471B" w:rsidRPr="0088471B" w:rsidRDefault="0088471B" w:rsidP="0088471B">
      <w:pPr>
        <w:numPr>
          <w:ilvl w:val="0"/>
          <w:numId w:val="6"/>
        </w:numPr>
      </w:pPr>
      <w:r w:rsidRPr="0088471B">
        <w:t xml:space="preserve">IWFM </w:t>
      </w:r>
    </w:p>
    <w:p w14:paraId="5CD328E6" w14:textId="77777777" w:rsidR="0088471B" w:rsidRPr="0088471B" w:rsidRDefault="0088471B" w:rsidP="0088471B">
      <w:pPr>
        <w:numPr>
          <w:ilvl w:val="0"/>
          <w:numId w:val="6"/>
        </w:numPr>
      </w:pPr>
      <w:r w:rsidRPr="0088471B">
        <w:t xml:space="preserve">LABC </w:t>
      </w:r>
    </w:p>
    <w:p w14:paraId="2BD4F68B" w14:textId="77777777" w:rsidR="0088471B" w:rsidRPr="0088471B" w:rsidRDefault="0088471B" w:rsidP="0088471B">
      <w:pPr>
        <w:numPr>
          <w:ilvl w:val="0"/>
          <w:numId w:val="6"/>
        </w:numPr>
      </w:pPr>
      <w:r w:rsidRPr="0088471B">
        <w:t xml:space="preserve">Miller Insurance </w:t>
      </w:r>
    </w:p>
    <w:p w14:paraId="2402F70F" w14:textId="77777777" w:rsidR="0088471B" w:rsidRPr="0088471B" w:rsidRDefault="0088471B" w:rsidP="0088471B">
      <w:pPr>
        <w:numPr>
          <w:ilvl w:val="0"/>
          <w:numId w:val="6"/>
        </w:numPr>
      </w:pPr>
      <w:r w:rsidRPr="0088471B">
        <w:t>NHF</w:t>
      </w:r>
    </w:p>
    <w:p w14:paraId="20CCB5A5" w14:textId="77777777" w:rsidR="0088471B" w:rsidRPr="0088471B" w:rsidRDefault="0088471B" w:rsidP="0088471B">
      <w:pPr>
        <w:numPr>
          <w:ilvl w:val="0"/>
          <w:numId w:val="6"/>
        </w:numPr>
      </w:pPr>
      <w:r w:rsidRPr="0088471B">
        <w:t>RIBA</w:t>
      </w:r>
    </w:p>
    <w:p w14:paraId="68614172" w14:textId="77777777" w:rsidR="0088471B" w:rsidRPr="0088471B" w:rsidRDefault="0088471B" w:rsidP="0088471B">
      <w:pPr>
        <w:numPr>
          <w:ilvl w:val="0"/>
          <w:numId w:val="6"/>
        </w:numPr>
      </w:pPr>
      <w:r w:rsidRPr="0088471B">
        <w:t>RICS</w:t>
      </w:r>
    </w:p>
    <w:p w14:paraId="7618AFB1" w14:textId="77777777" w:rsidR="0088471B" w:rsidRPr="0088471B" w:rsidRDefault="0088471B" w:rsidP="0088471B">
      <w:pPr>
        <w:numPr>
          <w:ilvl w:val="0"/>
          <w:numId w:val="6"/>
        </w:numPr>
      </w:pPr>
      <w:r w:rsidRPr="0088471B">
        <w:t>Total Flow</w:t>
      </w:r>
    </w:p>
    <w:p w14:paraId="2C190E1E" w14:textId="77777777" w:rsidR="0088471B" w:rsidRPr="0088471B" w:rsidRDefault="0088471B" w:rsidP="0088471B">
      <w:pPr>
        <w:numPr>
          <w:ilvl w:val="0"/>
          <w:numId w:val="6"/>
        </w:numPr>
      </w:pPr>
      <w:r w:rsidRPr="0088471B">
        <w:t>TPI</w:t>
      </w:r>
    </w:p>
    <w:p w14:paraId="583F4F44" w14:textId="77777777" w:rsidR="0088471B" w:rsidRPr="0088471B" w:rsidRDefault="0088471B" w:rsidP="0088471B">
      <w:pPr>
        <w:numPr>
          <w:ilvl w:val="0"/>
          <w:numId w:val="6"/>
        </w:numPr>
      </w:pPr>
      <w:r w:rsidRPr="0088471B">
        <w:t>UCEM</w:t>
      </w:r>
    </w:p>
    <w:p w14:paraId="0FD0D0A7" w14:textId="77777777" w:rsidR="0088471B" w:rsidRPr="0088471B" w:rsidRDefault="0088471B" w:rsidP="0088471B">
      <w:pPr>
        <w:numPr>
          <w:ilvl w:val="0"/>
          <w:numId w:val="6"/>
        </w:numPr>
      </w:pPr>
      <w:r w:rsidRPr="0088471B">
        <w:t>UKAS</w:t>
      </w:r>
    </w:p>
    <w:p w14:paraId="2160D419" w14:textId="77777777" w:rsidR="009A0FC0" w:rsidRDefault="009A0FC0" w:rsidP="00AA1794">
      <w:pPr>
        <w:sectPr w:rsidR="009A0FC0" w:rsidSect="00F565C5">
          <w:type w:val="continuous"/>
          <w:pgSz w:w="11906" w:h="16838"/>
          <w:pgMar w:top="1440" w:right="1440" w:bottom="1440" w:left="1440" w:header="708" w:footer="708" w:gutter="0"/>
          <w:cols w:num="2" w:space="708"/>
          <w:docGrid w:linePitch="360"/>
        </w:sectPr>
      </w:pPr>
    </w:p>
    <w:p w14:paraId="65B32586" w14:textId="77777777" w:rsidR="006E423D" w:rsidRDefault="006E423D" w:rsidP="00AA1794"/>
    <w:p w14:paraId="1C7E4F25" w14:textId="7185F3EE" w:rsidR="0069120F" w:rsidRDefault="00A44593" w:rsidP="00901CA7">
      <w:pPr>
        <w:shd w:val="clear" w:color="auto" w:fill="95DCF7" w:themeFill="accent4" w:themeFillTint="66"/>
      </w:pPr>
      <w:r>
        <w:t xml:space="preserve">Appendix A – </w:t>
      </w:r>
      <w:r w:rsidR="006E423D">
        <w:t>Legislation</w:t>
      </w:r>
      <w:r>
        <w:t xml:space="preserve"> </w:t>
      </w:r>
      <w:r w:rsidR="006E423D">
        <w:t xml:space="preserve">and standards framework for </w:t>
      </w:r>
      <w:r w:rsidR="00BC1987">
        <w:t>implementation of this piece of work</w:t>
      </w:r>
      <w:r w:rsidR="00901CA7">
        <w:t xml:space="preserve"> – attached</w:t>
      </w:r>
    </w:p>
    <w:p w14:paraId="4A131324" w14:textId="77777777" w:rsidR="00143751" w:rsidRDefault="00143751" w:rsidP="00143751"/>
    <w:p w14:paraId="111C7903" w14:textId="77777777" w:rsidR="00143751" w:rsidRDefault="00143751" w:rsidP="00143751"/>
    <w:sectPr w:rsidR="00143751" w:rsidSect="009A0FC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22290" w14:textId="77777777" w:rsidR="00380EB0" w:rsidRDefault="00380EB0" w:rsidP="00E87165">
      <w:pPr>
        <w:spacing w:after="0" w:line="240" w:lineRule="auto"/>
      </w:pPr>
      <w:r>
        <w:separator/>
      </w:r>
    </w:p>
  </w:endnote>
  <w:endnote w:type="continuationSeparator" w:id="0">
    <w:p w14:paraId="2B832638" w14:textId="77777777" w:rsidR="00380EB0" w:rsidRDefault="00380EB0" w:rsidP="00E87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60D6A" w14:textId="77777777" w:rsidR="00380EB0" w:rsidRDefault="00380EB0" w:rsidP="00E87165">
      <w:pPr>
        <w:spacing w:after="0" w:line="240" w:lineRule="auto"/>
      </w:pPr>
      <w:r>
        <w:separator/>
      </w:r>
    </w:p>
  </w:footnote>
  <w:footnote w:type="continuationSeparator" w:id="0">
    <w:p w14:paraId="2491DAB9" w14:textId="77777777" w:rsidR="00380EB0" w:rsidRDefault="00380EB0" w:rsidP="00E87165">
      <w:pPr>
        <w:spacing w:after="0" w:line="240" w:lineRule="auto"/>
      </w:pPr>
      <w:r>
        <w:continuationSeparator/>
      </w:r>
    </w:p>
  </w:footnote>
  <w:footnote w:id="1">
    <w:p w14:paraId="38511F8F" w14:textId="2E4A92C3" w:rsidR="008E50ED" w:rsidRDefault="008E50ED">
      <w:pPr>
        <w:pStyle w:val="FootnoteText"/>
      </w:pPr>
      <w:r>
        <w:rPr>
          <w:rStyle w:val="FootnoteReference"/>
        </w:rPr>
        <w:footnoteRef/>
      </w:r>
      <w:r>
        <w:t xml:space="preserve"> Clause 10</w:t>
      </w:r>
      <w:r w:rsidR="006E1FF9">
        <w:t>, Building Safety Act 2022</w:t>
      </w:r>
      <w:r w:rsidR="00B979DF">
        <w:t xml:space="preserve"> – the legal definition of ‘persons’ covers both individuals and organisations </w:t>
      </w:r>
    </w:p>
  </w:footnote>
  <w:footnote w:id="2">
    <w:p w14:paraId="60333029" w14:textId="0D5310EF" w:rsidR="00E87165" w:rsidRDefault="00E87165">
      <w:pPr>
        <w:pStyle w:val="FootnoteText"/>
      </w:pPr>
      <w:r>
        <w:rPr>
          <w:rStyle w:val="FootnoteReference"/>
        </w:rPr>
        <w:footnoteRef/>
      </w:r>
      <w:r>
        <w:t xml:space="preserve"> Managing competence for safety-related systems</w:t>
      </w:r>
      <w:r w:rsidR="00284BA2">
        <w:t>, Part 1:</w:t>
      </w:r>
      <w:r w:rsidR="001F64D2">
        <w:t xml:space="preserve"> </w:t>
      </w:r>
      <w:r w:rsidR="00284BA2">
        <w:t>Key Guidance, HSE, 2007, 20p.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65E6B"/>
    <w:multiLevelType w:val="hybridMultilevel"/>
    <w:tmpl w:val="E654B232"/>
    <w:lvl w:ilvl="0" w:tplc="B16E6F12">
      <w:start w:val="1"/>
      <w:numFmt w:val="lowerLetter"/>
      <w:lvlText w:val="%1."/>
      <w:lvlJc w:val="left"/>
      <w:pPr>
        <w:tabs>
          <w:tab w:val="num" w:pos="720"/>
        </w:tabs>
        <w:ind w:left="720" w:hanging="360"/>
      </w:pPr>
    </w:lvl>
    <w:lvl w:ilvl="1" w:tplc="7E9CB3F4">
      <w:start w:val="1"/>
      <w:numFmt w:val="lowerLetter"/>
      <w:lvlText w:val="%2."/>
      <w:lvlJc w:val="left"/>
      <w:pPr>
        <w:tabs>
          <w:tab w:val="num" w:pos="1440"/>
        </w:tabs>
        <w:ind w:left="1440" w:hanging="360"/>
      </w:pPr>
    </w:lvl>
    <w:lvl w:ilvl="2" w:tplc="277C2334">
      <w:start w:val="1"/>
      <w:numFmt w:val="lowerRoman"/>
      <w:lvlText w:val="%3."/>
      <w:lvlJc w:val="right"/>
      <w:pPr>
        <w:tabs>
          <w:tab w:val="num" w:pos="2160"/>
        </w:tabs>
        <w:ind w:left="2160" w:hanging="360"/>
      </w:pPr>
    </w:lvl>
    <w:lvl w:ilvl="3" w:tplc="E5568F9A" w:tentative="1">
      <w:start w:val="1"/>
      <w:numFmt w:val="lowerLetter"/>
      <w:lvlText w:val="%4."/>
      <w:lvlJc w:val="left"/>
      <w:pPr>
        <w:tabs>
          <w:tab w:val="num" w:pos="2880"/>
        </w:tabs>
        <w:ind w:left="2880" w:hanging="360"/>
      </w:pPr>
    </w:lvl>
    <w:lvl w:ilvl="4" w:tplc="6D3AA31C" w:tentative="1">
      <w:start w:val="1"/>
      <w:numFmt w:val="lowerLetter"/>
      <w:lvlText w:val="%5."/>
      <w:lvlJc w:val="left"/>
      <w:pPr>
        <w:tabs>
          <w:tab w:val="num" w:pos="3600"/>
        </w:tabs>
        <w:ind w:left="3600" w:hanging="360"/>
      </w:pPr>
    </w:lvl>
    <w:lvl w:ilvl="5" w:tplc="1B12F526" w:tentative="1">
      <w:start w:val="1"/>
      <w:numFmt w:val="lowerLetter"/>
      <w:lvlText w:val="%6."/>
      <w:lvlJc w:val="left"/>
      <w:pPr>
        <w:tabs>
          <w:tab w:val="num" w:pos="4320"/>
        </w:tabs>
        <w:ind w:left="4320" w:hanging="360"/>
      </w:pPr>
    </w:lvl>
    <w:lvl w:ilvl="6" w:tplc="7764BBC8" w:tentative="1">
      <w:start w:val="1"/>
      <w:numFmt w:val="lowerLetter"/>
      <w:lvlText w:val="%7."/>
      <w:lvlJc w:val="left"/>
      <w:pPr>
        <w:tabs>
          <w:tab w:val="num" w:pos="5040"/>
        </w:tabs>
        <w:ind w:left="5040" w:hanging="360"/>
      </w:pPr>
    </w:lvl>
    <w:lvl w:ilvl="7" w:tplc="9C2E0142" w:tentative="1">
      <w:start w:val="1"/>
      <w:numFmt w:val="lowerLetter"/>
      <w:lvlText w:val="%8."/>
      <w:lvlJc w:val="left"/>
      <w:pPr>
        <w:tabs>
          <w:tab w:val="num" w:pos="5760"/>
        </w:tabs>
        <w:ind w:left="5760" w:hanging="360"/>
      </w:pPr>
    </w:lvl>
    <w:lvl w:ilvl="8" w:tplc="B992CE40" w:tentative="1">
      <w:start w:val="1"/>
      <w:numFmt w:val="lowerLetter"/>
      <w:lvlText w:val="%9."/>
      <w:lvlJc w:val="left"/>
      <w:pPr>
        <w:tabs>
          <w:tab w:val="num" w:pos="6480"/>
        </w:tabs>
        <w:ind w:left="6480" w:hanging="360"/>
      </w:pPr>
    </w:lvl>
  </w:abstractNum>
  <w:abstractNum w:abstractNumId="1" w15:restartNumberingAfterBreak="0">
    <w:nsid w:val="21A02A4B"/>
    <w:multiLevelType w:val="hybridMultilevel"/>
    <w:tmpl w:val="8ED29406"/>
    <w:lvl w:ilvl="0" w:tplc="F7288086">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B883CBA"/>
    <w:multiLevelType w:val="hybridMultilevel"/>
    <w:tmpl w:val="BC4A0C3C"/>
    <w:lvl w:ilvl="0" w:tplc="D8E2DFAC">
      <w:start w:val="1"/>
      <w:numFmt w:val="bullet"/>
      <w:lvlText w:val="•"/>
      <w:lvlJc w:val="left"/>
      <w:pPr>
        <w:tabs>
          <w:tab w:val="num" w:pos="720"/>
        </w:tabs>
        <w:ind w:left="720" w:hanging="360"/>
      </w:pPr>
      <w:rPr>
        <w:rFonts w:ascii="Arial" w:hAnsi="Arial" w:hint="default"/>
      </w:rPr>
    </w:lvl>
    <w:lvl w:ilvl="1" w:tplc="54E2DE0A" w:tentative="1">
      <w:start w:val="1"/>
      <w:numFmt w:val="bullet"/>
      <w:lvlText w:val="•"/>
      <w:lvlJc w:val="left"/>
      <w:pPr>
        <w:tabs>
          <w:tab w:val="num" w:pos="1440"/>
        </w:tabs>
        <w:ind w:left="1440" w:hanging="360"/>
      </w:pPr>
      <w:rPr>
        <w:rFonts w:ascii="Arial" w:hAnsi="Arial" w:hint="default"/>
      </w:rPr>
    </w:lvl>
    <w:lvl w:ilvl="2" w:tplc="9EE08806" w:tentative="1">
      <w:start w:val="1"/>
      <w:numFmt w:val="bullet"/>
      <w:lvlText w:val="•"/>
      <w:lvlJc w:val="left"/>
      <w:pPr>
        <w:tabs>
          <w:tab w:val="num" w:pos="2160"/>
        </w:tabs>
        <w:ind w:left="2160" w:hanging="360"/>
      </w:pPr>
      <w:rPr>
        <w:rFonts w:ascii="Arial" w:hAnsi="Arial" w:hint="default"/>
      </w:rPr>
    </w:lvl>
    <w:lvl w:ilvl="3" w:tplc="BD981C4C" w:tentative="1">
      <w:start w:val="1"/>
      <w:numFmt w:val="bullet"/>
      <w:lvlText w:val="•"/>
      <w:lvlJc w:val="left"/>
      <w:pPr>
        <w:tabs>
          <w:tab w:val="num" w:pos="2880"/>
        </w:tabs>
        <w:ind w:left="2880" w:hanging="360"/>
      </w:pPr>
      <w:rPr>
        <w:rFonts w:ascii="Arial" w:hAnsi="Arial" w:hint="default"/>
      </w:rPr>
    </w:lvl>
    <w:lvl w:ilvl="4" w:tplc="D3B0A03C" w:tentative="1">
      <w:start w:val="1"/>
      <w:numFmt w:val="bullet"/>
      <w:lvlText w:val="•"/>
      <w:lvlJc w:val="left"/>
      <w:pPr>
        <w:tabs>
          <w:tab w:val="num" w:pos="3600"/>
        </w:tabs>
        <w:ind w:left="3600" w:hanging="360"/>
      </w:pPr>
      <w:rPr>
        <w:rFonts w:ascii="Arial" w:hAnsi="Arial" w:hint="default"/>
      </w:rPr>
    </w:lvl>
    <w:lvl w:ilvl="5" w:tplc="C3309682" w:tentative="1">
      <w:start w:val="1"/>
      <w:numFmt w:val="bullet"/>
      <w:lvlText w:val="•"/>
      <w:lvlJc w:val="left"/>
      <w:pPr>
        <w:tabs>
          <w:tab w:val="num" w:pos="4320"/>
        </w:tabs>
        <w:ind w:left="4320" w:hanging="360"/>
      </w:pPr>
      <w:rPr>
        <w:rFonts w:ascii="Arial" w:hAnsi="Arial" w:hint="default"/>
      </w:rPr>
    </w:lvl>
    <w:lvl w:ilvl="6" w:tplc="9EFE041C" w:tentative="1">
      <w:start w:val="1"/>
      <w:numFmt w:val="bullet"/>
      <w:lvlText w:val="•"/>
      <w:lvlJc w:val="left"/>
      <w:pPr>
        <w:tabs>
          <w:tab w:val="num" w:pos="5040"/>
        </w:tabs>
        <w:ind w:left="5040" w:hanging="360"/>
      </w:pPr>
      <w:rPr>
        <w:rFonts w:ascii="Arial" w:hAnsi="Arial" w:hint="default"/>
      </w:rPr>
    </w:lvl>
    <w:lvl w:ilvl="7" w:tplc="F8209150" w:tentative="1">
      <w:start w:val="1"/>
      <w:numFmt w:val="bullet"/>
      <w:lvlText w:val="•"/>
      <w:lvlJc w:val="left"/>
      <w:pPr>
        <w:tabs>
          <w:tab w:val="num" w:pos="5760"/>
        </w:tabs>
        <w:ind w:left="5760" w:hanging="360"/>
      </w:pPr>
      <w:rPr>
        <w:rFonts w:ascii="Arial" w:hAnsi="Arial" w:hint="default"/>
      </w:rPr>
    </w:lvl>
    <w:lvl w:ilvl="8" w:tplc="233E683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CE14A02"/>
    <w:multiLevelType w:val="hybridMultilevel"/>
    <w:tmpl w:val="5882D6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8A0C21"/>
    <w:multiLevelType w:val="hybridMultilevel"/>
    <w:tmpl w:val="353CBAA6"/>
    <w:lvl w:ilvl="0" w:tplc="F7288086">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2735A0"/>
    <w:multiLevelType w:val="hybridMultilevel"/>
    <w:tmpl w:val="1E7830FE"/>
    <w:lvl w:ilvl="0" w:tplc="DC4E2B00">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954845"/>
    <w:multiLevelType w:val="hybridMultilevel"/>
    <w:tmpl w:val="9BE4243C"/>
    <w:lvl w:ilvl="0" w:tplc="80B6614A">
      <w:start w:val="1"/>
      <w:numFmt w:val="bullet"/>
      <w:lvlText w:val="•"/>
      <w:lvlJc w:val="left"/>
      <w:pPr>
        <w:tabs>
          <w:tab w:val="num" w:pos="720"/>
        </w:tabs>
        <w:ind w:left="720" w:hanging="360"/>
      </w:pPr>
      <w:rPr>
        <w:rFonts w:ascii="Arial" w:hAnsi="Arial" w:hint="default"/>
      </w:rPr>
    </w:lvl>
    <w:lvl w:ilvl="1" w:tplc="CF1E59A2" w:tentative="1">
      <w:start w:val="1"/>
      <w:numFmt w:val="bullet"/>
      <w:lvlText w:val="•"/>
      <w:lvlJc w:val="left"/>
      <w:pPr>
        <w:tabs>
          <w:tab w:val="num" w:pos="1440"/>
        </w:tabs>
        <w:ind w:left="1440" w:hanging="360"/>
      </w:pPr>
      <w:rPr>
        <w:rFonts w:ascii="Arial" w:hAnsi="Arial" w:hint="default"/>
      </w:rPr>
    </w:lvl>
    <w:lvl w:ilvl="2" w:tplc="F6500974" w:tentative="1">
      <w:start w:val="1"/>
      <w:numFmt w:val="bullet"/>
      <w:lvlText w:val="•"/>
      <w:lvlJc w:val="left"/>
      <w:pPr>
        <w:tabs>
          <w:tab w:val="num" w:pos="2160"/>
        </w:tabs>
        <w:ind w:left="2160" w:hanging="360"/>
      </w:pPr>
      <w:rPr>
        <w:rFonts w:ascii="Arial" w:hAnsi="Arial" w:hint="default"/>
      </w:rPr>
    </w:lvl>
    <w:lvl w:ilvl="3" w:tplc="0D2A6186" w:tentative="1">
      <w:start w:val="1"/>
      <w:numFmt w:val="bullet"/>
      <w:lvlText w:val="•"/>
      <w:lvlJc w:val="left"/>
      <w:pPr>
        <w:tabs>
          <w:tab w:val="num" w:pos="2880"/>
        </w:tabs>
        <w:ind w:left="2880" w:hanging="360"/>
      </w:pPr>
      <w:rPr>
        <w:rFonts w:ascii="Arial" w:hAnsi="Arial" w:hint="default"/>
      </w:rPr>
    </w:lvl>
    <w:lvl w:ilvl="4" w:tplc="AC56E220" w:tentative="1">
      <w:start w:val="1"/>
      <w:numFmt w:val="bullet"/>
      <w:lvlText w:val="•"/>
      <w:lvlJc w:val="left"/>
      <w:pPr>
        <w:tabs>
          <w:tab w:val="num" w:pos="3600"/>
        </w:tabs>
        <w:ind w:left="3600" w:hanging="360"/>
      </w:pPr>
      <w:rPr>
        <w:rFonts w:ascii="Arial" w:hAnsi="Arial" w:hint="default"/>
      </w:rPr>
    </w:lvl>
    <w:lvl w:ilvl="5" w:tplc="9E687C00" w:tentative="1">
      <w:start w:val="1"/>
      <w:numFmt w:val="bullet"/>
      <w:lvlText w:val="•"/>
      <w:lvlJc w:val="left"/>
      <w:pPr>
        <w:tabs>
          <w:tab w:val="num" w:pos="4320"/>
        </w:tabs>
        <w:ind w:left="4320" w:hanging="360"/>
      </w:pPr>
      <w:rPr>
        <w:rFonts w:ascii="Arial" w:hAnsi="Arial" w:hint="default"/>
      </w:rPr>
    </w:lvl>
    <w:lvl w:ilvl="6" w:tplc="79809ABC" w:tentative="1">
      <w:start w:val="1"/>
      <w:numFmt w:val="bullet"/>
      <w:lvlText w:val="•"/>
      <w:lvlJc w:val="left"/>
      <w:pPr>
        <w:tabs>
          <w:tab w:val="num" w:pos="5040"/>
        </w:tabs>
        <w:ind w:left="5040" w:hanging="360"/>
      </w:pPr>
      <w:rPr>
        <w:rFonts w:ascii="Arial" w:hAnsi="Arial" w:hint="default"/>
      </w:rPr>
    </w:lvl>
    <w:lvl w:ilvl="7" w:tplc="8D269128" w:tentative="1">
      <w:start w:val="1"/>
      <w:numFmt w:val="bullet"/>
      <w:lvlText w:val="•"/>
      <w:lvlJc w:val="left"/>
      <w:pPr>
        <w:tabs>
          <w:tab w:val="num" w:pos="5760"/>
        </w:tabs>
        <w:ind w:left="5760" w:hanging="360"/>
      </w:pPr>
      <w:rPr>
        <w:rFonts w:ascii="Arial" w:hAnsi="Arial" w:hint="default"/>
      </w:rPr>
    </w:lvl>
    <w:lvl w:ilvl="8" w:tplc="2184272C" w:tentative="1">
      <w:start w:val="1"/>
      <w:numFmt w:val="bullet"/>
      <w:lvlText w:val="•"/>
      <w:lvlJc w:val="left"/>
      <w:pPr>
        <w:tabs>
          <w:tab w:val="num" w:pos="6480"/>
        </w:tabs>
        <w:ind w:left="6480" w:hanging="360"/>
      </w:pPr>
      <w:rPr>
        <w:rFonts w:ascii="Arial" w:hAnsi="Arial" w:hint="default"/>
      </w:rPr>
    </w:lvl>
  </w:abstractNum>
  <w:num w:numId="1" w16cid:durableId="1400666294">
    <w:abstractNumId w:val="3"/>
  </w:num>
  <w:num w:numId="2" w16cid:durableId="1722435988">
    <w:abstractNumId w:val="5"/>
  </w:num>
  <w:num w:numId="3" w16cid:durableId="700477814">
    <w:abstractNumId w:val="4"/>
  </w:num>
  <w:num w:numId="4" w16cid:durableId="2087650103">
    <w:abstractNumId w:val="0"/>
  </w:num>
  <w:num w:numId="5" w16cid:durableId="203640877">
    <w:abstractNumId w:val="1"/>
  </w:num>
  <w:num w:numId="6" w16cid:durableId="1227300208">
    <w:abstractNumId w:val="2"/>
  </w:num>
  <w:num w:numId="7" w16cid:durableId="1232789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94E"/>
    <w:rsid w:val="000017BA"/>
    <w:rsid w:val="000031D3"/>
    <w:rsid w:val="00024762"/>
    <w:rsid w:val="000247BF"/>
    <w:rsid w:val="00024F06"/>
    <w:rsid w:val="000429F1"/>
    <w:rsid w:val="00046362"/>
    <w:rsid w:val="00052B7F"/>
    <w:rsid w:val="00053F87"/>
    <w:rsid w:val="0005566F"/>
    <w:rsid w:val="000557A2"/>
    <w:rsid w:val="0005731A"/>
    <w:rsid w:val="00065745"/>
    <w:rsid w:val="0007254B"/>
    <w:rsid w:val="0008211D"/>
    <w:rsid w:val="000857FA"/>
    <w:rsid w:val="00096C33"/>
    <w:rsid w:val="000A5280"/>
    <w:rsid w:val="000C4600"/>
    <w:rsid w:val="000E140A"/>
    <w:rsid w:val="00105796"/>
    <w:rsid w:val="00107A2E"/>
    <w:rsid w:val="001101AE"/>
    <w:rsid w:val="00137D37"/>
    <w:rsid w:val="00143751"/>
    <w:rsid w:val="00152400"/>
    <w:rsid w:val="00171935"/>
    <w:rsid w:val="00172852"/>
    <w:rsid w:val="00172A6A"/>
    <w:rsid w:val="0017727F"/>
    <w:rsid w:val="0018063A"/>
    <w:rsid w:val="001976BC"/>
    <w:rsid w:val="001A5D2B"/>
    <w:rsid w:val="001B4334"/>
    <w:rsid w:val="001B7563"/>
    <w:rsid w:val="001D5EFB"/>
    <w:rsid w:val="001E0B71"/>
    <w:rsid w:val="001E4F0A"/>
    <w:rsid w:val="001E752F"/>
    <w:rsid w:val="001F542B"/>
    <w:rsid w:val="001F5504"/>
    <w:rsid w:val="001F64D2"/>
    <w:rsid w:val="001F7C7A"/>
    <w:rsid w:val="0020084A"/>
    <w:rsid w:val="00220E59"/>
    <w:rsid w:val="002311AF"/>
    <w:rsid w:val="00231E51"/>
    <w:rsid w:val="0023489A"/>
    <w:rsid w:val="00237B8B"/>
    <w:rsid w:val="00244F87"/>
    <w:rsid w:val="00246B81"/>
    <w:rsid w:val="002820E2"/>
    <w:rsid w:val="00284BA2"/>
    <w:rsid w:val="002976DC"/>
    <w:rsid w:val="00297FFC"/>
    <w:rsid w:val="002C0520"/>
    <w:rsid w:val="002C4ED5"/>
    <w:rsid w:val="002C5E1C"/>
    <w:rsid w:val="002D3A8D"/>
    <w:rsid w:val="002E6519"/>
    <w:rsid w:val="002F08B7"/>
    <w:rsid w:val="002F58A9"/>
    <w:rsid w:val="00302489"/>
    <w:rsid w:val="003656F3"/>
    <w:rsid w:val="00380EB0"/>
    <w:rsid w:val="003879E2"/>
    <w:rsid w:val="00394ABA"/>
    <w:rsid w:val="003B005E"/>
    <w:rsid w:val="003C3127"/>
    <w:rsid w:val="003D38F5"/>
    <w:rsid w:val="003E1F6F"/>
    <w:rsid w:val="003E2EA7"/>
    <w:rsid w:val="003E6C11"/>
    <w:rsid w:val="003E7A71"/>
    <w:rsid w:val="003F4986"/>
    <w:rsid w:val="003F7090"/>
    <w:rsid w:val="00401D50"/>
    <w:rsid w:val="00405928"/>
    <w:rsid w:val="0042711C"/>
    <w:rsid w:val="004337C0"/>
    <w:rsid w:val="00434E13"/>
    <w:rsid w:val="00440222"/>
    <w:rsid w:val="004524EE"/>
    <w:rsid w:val="00455DE2"/>
    <w:rsid w:val="00456535"/>
    <w:rsid w:val="00471402"/>
    <w:rsid w:val="004730FA"/>
    <w:rsid w:val="00485236"/>
    <w:rsid w:val="00494D0A"/>
    <w:rsid w:val="004A56A4"/>
    <w:rsid w:val="004A6C94"/>
    <w:rsid w:val="004B1B47"/>
    <w:rsid w:val="004D014E"/>
    <w:rsid w:val="004E07D0"/>
    <w:rsid w:val="004E335C"/>
    <w:rsid w:val="004E6B72"/>
    <w:rsid w:val="004F2D88"/>
    <w:rsid w:val="004F71A1"/>
    <w:rsid w:val="00506877"/>
    <w:rsid w:val="005073A4"/>
    <w:rsid w:val="0051446C"/>
    <w:rsid w:val="0051695C"/>
    <w:rsid w:val="0053364F"/>
    <w:rsid w:val="0054205A"/>
    <w:rsid w:val="00543E66"/>
    <w:rsid w:val="0055120D"/>
    <w:rsid w:val="00551EC2"/>
    <w:rsid w:val="00552F5E"/>
    <w:rsid w:val="005541BD"/>
    <w:rsid w:val="00574BF9"/>
    <w:rsid w:val="00583AED"/>
    <w:rsid w:val="00584575"/>
    <w:rsid w:val="00596A16"/>
    <w:rsid w:val="005A2A49"/>
    <w:rsid w:val="005B165E"/>
    <w:rsid w:val="005D2695"/>
    <w:rsid w:val="005D7DC8"/>
    <w:rsid w:val="005E236C"/>
    <w:rsid w:val="005E2929"/>
    <w:rsid w:val="005E4FA1"/>
    <w:rsid w:val="005E589C"/>
    <w:rsid w:val="00602521"/>
    <w:rsid w:val="006137D7"/>
    <w:rsid w:val="0061404F"/>
    <w:rsid w:val="006371BD"/>
    <w:rsid w:val="00645152"/>
    <w:rsid w:val="00650728"/>
    <w:rsid w:val="00675B92"/>
    <w:rsid w:val="00690C85"/>
    <w:rsid w:val="0069120F"/>
    <w:rsid w:val="006942BF"/>
    <w:rsid w:val="00695F72"/>
    <w:rsid w:val="006A1C50"/>
    <w:rsid w:val="006A534A"/>
    <w:rsid w:val="006B2E7F"/>
    <w:rsid w:val="006B3C73"/>
    <w:rsid w:val="006D5A26"/>
    <w:rsid w:val="006E1FF9"/>
    <w:rsid w:val="006E423D"/>
    <w:rsid w:val="00710063"/>
    <w:rsid w:val="00712802"/>
    <w:rsid w:val="00715AE9"/>
    <w:rsid w:val="00720EE9"/>
    <w:rsid w:val="007222DA"/>
    <w:rsid w:val="007223EB"/>
    <w:rsid w:val="007261D3"/>
    <w:rsid w:val="007323EE"/>
    <w:rsid w:val="00756FE9"/>
    <w:rsid w:val="00793246"/>
    <w:rsid w:val="00794440"/>
    <w:rsid w:val="0079560E"/>
    <w:rsid w:val="007B0C46"/>
    <w:rsid w:val="007B7A80"/>
    <w:rsid w:val="007C70DD"/>
    <w:rsid w:val="007D0036"/>
    <w:rsid w:val="007E0AA0"/>
    <w:rsid w:val="007F5E46"/>
    <w:rsid w:val="007F74F4"/>
    <w:rsid w:val="00802C55"/>
    <w:rsid w:val="00804C41"/>
    <w:rsid w:val="00810B2E"/>
    <w:rsid w:val="00820DA7"/>
    <w:rsid w:val="0082155A"/>
    <w:rsid w:val="008275C2"/>
    <w:rsid w:val="00834372"/>
    <w:rsid w:val="0085716D"/>
    <w:rsid w:val="0087008E"/>
    <w:rsid w:val="008705AC"/>
    <w:rsid w:val="00873E17"/>
    <w:rsid w:val="0088471B"/>
    <w:rsid w:val="00891960"/>
    <w:rsid w:val="008A341E"/>
    <w:rsid w:val="008A47A2"/>
    <w:rsid w:val="008B00F0"/>
    <w:rsid w:val="008B6CC8"/>
    <w:rsid w:val="008C7071"/>
    <w:rsid w:val="008E13C5"/>
    <w:rsid w:val="008E3456"/>
    <w:rsid w:val="008E3AA8"/>
    <w:rsid w:val="008E50ED"/>
    <w:rsid w:val="00901958"/>
    <w:rsid w:val="00901CA7"/>
    <w:rsid w:val="00903268"/>
    <w:rsid w:val="00933742"/>
    <w:rsid w:val="009351C6"/>
    <w:rsid w:val="009430C1"/>
    <w:rsid w:val="0094587E"/>
    <w:rsid w:val="00991A54"/>
    <w:rsid w:val="0099481C"/>
    <w:rsid w:val="00995CEE"/>
    <w:rsid w:val="009A0FC0"/>
    <w:rsid w:val="009A2BA8"/>
    <w:rsid w:val="009A3293"/>
    <w:rsid w:val="009A4494"/>
    <w:rsid w:val="009B1D2F"/>
    <w:rsid w:val="009B1F4D"/>
    <w:rsid w:val="009C1D97"/>
    <w:rsid w:val="009D1AA8"/>
    <w:rsid w:val="009D4D15"/>
    <w:rsid w:val="009E7236"/>
    <w:rsid w:val="00A132EC"/>
    <w:rsid w:val="00A15366"/>
    <w:rsid w:val="00A3103B"/>
    <w:rsid w:val="00A369CA"/>
    <w:rsid w:val="00A44593"/>
    <w:rsid w:val="00A50D67"/>
    <w:rsid w:val="00A524EC"/>
    <w:rsid w:val="00A57DF6"/>
    <w:rsid w:val="00A97B30"/>
    <w:rsid w:val="00AA080A"/>
    <w:rsid w:val="00AA1794"/>
    <w:rsid w:val="00AA44D1"/>
    <w:rsid w:val="00AB4538"/>
    <w:rsid w:val="00AC2613"/>
    <w:rsid w:val="00AE448F"/>
    <w:rsid w:val="00AF2C65"/>
    <w:rsid w:val="00B03FC9"/>
    <w:rsid w:val="00B11B7E"/>
    <w:rsid w:val="00B2146A"/>
    <w:rsid w:val="00B53155"/>
    <w:rsid w:val="00B56653"/>
    <w:rsid w:val="00B639C2"/>
    <w:rsid w:val="00B65358"/>
    <w:rsid w:val="00B979DF"/>
    <w:rsid w:val="00BA32AC"/>
    <w:rsid w:val="00BA4ECB"/>
    <w:rsid w:val="00BA55CF"/>
    <w:rsid w:val="00BB44A1"/>
    <w:rsid w:val="00BC1987"/>
    <w:rsid w:val="00BC394E"/>
    <w:rsid w:val="00BD642A"/>
    <w:rsid w:val="00BE1EF2"/>
    <w:rsid w:val="00BE277F"/>
    <w:rsid w:val="00BE6DD4"/>
    <w:rsid w:val="00BF6A5D"/>
    <w:rsid w:val="00BF793B"/>
    <w:rsid w:val="00C05288"/>
    <w:rsid w:val="00C138CA"/>
    <w:rsid w:val="00C3226C"/>
    <w:rsid w:val="00C46167"/>
    <w:rsid w:val="00C53B66"/>
    <w:rsid w:val="00C63E73"/>
    <w:rsid w:val="00C83F57"/>
    <w:rsid w:val="00C93601"/>
    <w:rsid w:val="00C97099"/>
    <w:rsid w:val="00CB14E5"/>
    <w:rsid w:val="00CB177A"/>
    <w:rsid w:val="00CB222C"/>
    <w:rsid w:val="00CC25DE"/>
    <w:rsid w:val="00CE5CB4"/>
    <w:rsid w:val="00CE7565"/>
    <w:rsid w:val="00CF7477"/>
    <w:rsid w:val="00D0301C"/>
    <w:rsid w:val="00D04360"/>
    <w:rsid w:val="00D0636A"/>
    <w:rsid w:val="00D15B20"/>
    <w:rsid w:val="00D36DFA"/>
    <w:rsid w:val="00D52CDC"/>
    <w:rsid w:val="00D84714"/>
    <w:rsid w:val="00D874A4"/>
    <w:rsid w:val="00DA3E79"/>
    <w:rsid w:val="00DA7E35"/>
    <w:rsid w:val="00DB3AE4"/>
    <w:rsid w:val="00DB596A"/>
    <w:rsid w:val="00DB66BA"/>
    <w:rsid w:val="00DD3B16"/>
    <w:rsid w:val="00DD4A90"/>
    <w:rsid w:val="00DE29AC"/>
    <w:rsid w:val="00E22C09"/>
    <w:rsid w:val="00E235DD"/>
    <w:rsid w:val="00E6265E"/>
    <w:rsid w:val="00E758A9"/>
    <w:rsid w:val="00E87165"/>
    <w:rsid w:val="00EA3864"/>
    <w:rsid w:val="00EB14E8"/>
    <w:rsid w:val="00EB349D"/>
    <w:rsid w:val="00EC2F71"/>
    <w:rsid w:val="00EC3339"/>
    <w:rsid w:val="00EC604E"/>
    <w:rsid w:val="00ED0196"/>
    <w:rsid w:val="00EE6D22"/>
    <w:rsid w:val="00EF6C7E"/>
    <w:rsid w:val="00F34909"/>
    <w:rsid w:val="00F45790"/>
    <w:rsid w:val="00F556FD"/>
    <w:rsid w:val="00F565C5"/>
    <w:rsid w:val="00F600B1"/>
    <w:rsid w:val="00F828F7"/>
    <w:rsid w:val="00F85395"/>
    <w:rsid w:val="00F96B2E"/>
    <w:rsid w:val="00FA2875"/>
    <w:rsid w:val="00FA43B6"/>
    <w:rsid w:val="00FA56CA"/>
    <w:rsid w:val="00FA6B5A"/>
    <w:rsid w:val="00FC35BB"/>
    <w:rsid w:val="00FD1CDF"/>
    <w:rsid w:val="00FD3BD7"/>
    <w:rsid w:val="00FD3F41"/>
    <w:rsid w:val="00FD71F1"/>
    <w:rsid w:val="00FF12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C5E63"/>
  <w15:chartTrackingRefBased/>
  <w15:docId w15:val="{D0FA28CD-34E5-4BA3-BD8E-E60F2130F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39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39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39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39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39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39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39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39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39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39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39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39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39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39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39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39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39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394E"/>
    <w:rPr>
      <w:rFonts w:eastAsiaTheme="majorEastAsia" w:cstheme="majorBidi"/>
      <w:color w:val="272727" w:themeColor="text1" w:themeTint="D8"/>
    </w:rPr>
  </w:style>
  <w:style w:type="paragraph" w:styleId="Title">
    <w:name w:val="Title"/>
    <w:basedOn w:val="Normal"/>
    <w:next w:val="Normal"/>
    <w:link w:val="TitleChar"/>
    <w:uiPriority w:val="10"/>
    <w:qFormat/>
    <w:rsid w:val="00BC39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39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39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39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394E"/>
    <w:pPr>
      <w:spacing w:before="160"/>
      <w:jc w:val="center"/>
    </w:pPr>
    <w:rPr>
      <w:i/>
      <w:iCs/>
      <w:color w:val="404040" w:themeColor="text1" w:themeTint="BF"/>
    </w:rPr>
  </w:style>
  <w:style w:type="character" w:customStyle="1" w:styleId="QuoteChar">
    <w:name w:val="Quote Char"/>
    <w:basedOn w:val="DefaultParagraphFont"/>
    <w:link w:val="Quote"/>
    <w:uiPriority w:val="29"/>
    <w:rsid w:val="00BC394E"/>
    <w:rPr>
      <w:i/>
      <w:iCs/>
      <w:color w:val="404040" w:themeColor="text1" w:themeTint="BF"/>
    </w:rPr>
  </w:style>
  <w:style w:type="paragraph" w:styleId="ListParagraph">
    <w:name w:val="List Paragraph"/>
    <w:basedOn w:val="Normal"/>
    <w:uiPriority w:val="34"/>
    <w:qFormat/>
    <w:rsid w:val="00BC394E"/>
    <w:pPr>
      <w:ind w:left="720"/>
      <w:contextualSpacing/>
    </w:pPr>
  </w:style>
  <w:style w:type="character" w:styleId="IntenseEmphasis">
    <w:name w:val="Intense Emphasis"/>
    <w:basedOn w:val="DefaultParagraphFont"/>
    <w:uiPriority w:val="21"/>
    <w:qFormat/>
    <w:rsid w:val="00BC394E"/>
    <w:rPr>
      <w:i/>
      <w:iCs/>
      <w:color w:val="0F4761" w:themeColor="accent1" w:themeShade="BF"/>
    </w:rPr>
  </w:style>
  <w:style w:type="paragraph" w:styleId="IntenseQuote">
    <w:name w:val="Intense Quote"/>
    <w:basedOn w:val="Normal"/>
    <w:next w:val="Normal"/>
    <w:link w:val="IntenseQuoteChar"/>
    <w:uiPriority w:val="30"/>
    <w:qFormat/>
    <w:rsid w:val="00BC39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394E"/>
    <w:rPr>
      <w:i/>
      <w:iCs/>
      <w:color w:val="0F4761" w:themeColor="accent1" w:themeShade="BF"/>
    </w:rPr>
  </w:style>
  <w:style w:type="character" w:styleId="IntenseReference">
    <w:name w:val="Intense Reference"/>
    <w:basedOn w:val="DefaultParagraphFont"/>
    <w:uiPriority w:val="32"/>
    <w:qFormat/>
    <w:rsid w:val="00BC394E"/>
    <w:rPr>
      <w:b/>
      <w:bCs/>
      <w:smallCaps/>
      <w:color w:val="0F4761" w:themeColor="accent1" w:themeShade="BF"/>
      <w:spacing w:val="5"/>
    </w:rPr>
  </w:style>
  <w:style w:type="paragraph" w:styleId="NormalWeb">
    <w:name w:val="Normal (Web)"/>
    <w:basedOn w:val="Normal"/>
    <w:uiPriority w:val="99"/>
    <w:semiHidden/>
    <w:unhideWhenUsed/>
    <w:rsid w:val="00A15366"/>
    <w:rPr>
      <w:rFonts w:ascii="Times New Roman" w:hAnsi="Times New Roman" w:cs="Times New Roman"/>
    </w:rPr>
  </w:style>
  <w:style w:type="paragraph" w:styleId="FootnoteText">
    <w:name w:val="footnote text"/>
    <w:basedOn w:val="Normal"/>
    <w:link w:val="FootnoteTextChar"/>
    <w:uiPriority w:val="99"/>
    <w:semiHidden/>
    <w:unhideWhenUsed/>
    <w:rsid w:val="00E8716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87165"/>
    <w:rPr>
      <w:sz w:val="20"/>
      <w:szCs w:val="20"/>
    </w:rPr>
  </w:style>
  <w:style w:type="character" w:styleId="FootnoteReference">
    <w:name w:val="footnote reference"/>
    <w:basedOn w:val="DefaultParagraphFont"/>
    <w:uiPriority w:val="99"/>
    <w:semiHidden/>
    <w:unhideWhenUsed/>
    <w:rsid w:val="00E87165"/>
    <w:rPr>
      <w:vertAlign w:val="superscript"/>
    </w:rPr>
  </w:style>
  <w:style w:type="paragraph" w:styleId="Revision">
    <w:name w:val="Revision"/>
    <w:hidden/>
    <w:uiPriority w:val="99"/>
    <w:semiHidden/>
    <w:rsid w:val="003879E2"/>
    <w:pPr>
      <w:spacing w:after="0" w:line="240" w:lineRule="auto"/>
    </w:pPr>
  </w:style>
  <w:style w:type="character" w:styleId="CommentReference">
    <w:name w:val="annotation reference"/>
    <w:basedOn w:val="DefaultParagraphFont"/>
    <w:uiPriority w:val="99"/>
    <w:semiHidden/>
    <w:unhideWhenUsed/>
    <w:rsid w:val="001E752F"/>
    <w:rPr>
      <w:sz w:val="16"/>
      <w:szCs w:val="16"/>
    </w:rPr>
  </w:style>
  <w:style w:type="paragraph" w:styleId="CommentText">
    <w:name w:val="annotation text"/>
    <w:basedOn w:val="Normal"/>
    <w:link w:val="CommentTextChar"/>
    <w:uiPriority w:val="99"/>
    <w:unhideWhenUsed/>
    <w:rsid w:val="001E752F"/>
    <w:pPr>
      <w:spacing w:line="240" w:lineRule="auto"/>
    </w:pPr>
    <w:rPr>
      <w:sz w:val="20"/>
      <w:szCs w:val="20"/>
    </w:rPr>
  </w:style>
  <w:style w:type="character" w:customStyle="1" w:styleId="CommentTextChar">
    <w:name w:val="Comment Text Char"/>
    <w:basedOn w:val="DefaultParagraphFont"/>
    <w:link w:val="CommentText"/>
    <w:uiPriority w:val="99"/>
    <w:rsid w:val="001E752F"/>
    <w:rPr>
      <w:sz w:val="20"/>
      <w:szCs w:val="20"/>
    </w:rPr>
  </w:style>
  <w:style w:type="paragraph" w:styleId="CommentSubject">
    <w:name w:val="annotation subject"/>
    <w:basedOn w:val="CommentText"/>
    <w:next w:val="CommentText"/>
    <w:link w:val="CommentSubjectChar"/>
    <w:uiPriority w:val="99"/>
    <w:semiHidden/>
    <w:unhideWhenUsed/>
    <w:rsid w:val="001E752F"/>
    <w:rPr>
      <w:b/>
      <w:bCs/>
    </w:rPr>
  </w:style>
  <w:style w:type="character" w:customStyle="1" w:styleId="CommentSubjectChar">
    <w:name w:val="Comment Subject Char"/>
    <w:basedOn w:val="CommentTextChar"/>
    <w:link w:val="CommentSubject"/>
    <w:uiPriority w:val="99"/>
    <w:semiHidden/>
    <w:rsid w:val="001E752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1300">
      <w:bodyDiv w:val="1"/>
      <w:marLeft w:val="0"/>
      <w:marRight w:val="0"/>
      <w:marTop w:val="0"/>
      <w:marBottom w:val="0"/>
      <w:divBdr>
        <w:top w:val="none" w:sz="0" w:space="0" w:color="auto"/>
        <w:left w:val="none" w:sz="0" w:space="0" w:color="auto"/>
        <w:bottom w:val="none" w:sz="0" w:space="0" w:color="auto"/>
        <w:right w:val="none" w:sz="0" w:space="0" w:color="auto"/>
      </w:divBdr>
      <w:divsChild>
        <w:div w:id="707684931">
          <w:marLeft w:val="360"/>
          <w:marRight w:val="0"/>
          <w:marTop w:val="0"/>
          <w:marBottom w:val="0"/>
          <w:divBdr>
            <w:top w:val="none" w:sz="0" w:space="0" w:color="auto"/>
            <w:left w:val="none" w:sz="0" w:space="0" w:color="auto"/>
            <w:bottom w:val="none" w:sz="0" w:space="0" w:color="auto"/>
            <w:right w:val="none" w:sz="0" w:space="0" w:color="auto"/>
          </w:divBdr>
        </w:div>
        <w:div w:id="1052996998">
          <w:marLeft w:val="360"/>
          <w:marRight w:val="0"/>
          <w:marTop w:val="0"/>
          <w:marBottom w:val="0"/>
          <w:divBdr>
            <w:top w:val="none" w:sz="0" w:space="0" w:color="auto"/>
            <w:left w:val="none" w:sz="0" w:space="0" w:color="auto"/>
            <w:bottom w:val="none" w:sz="0" w:space="0" w:color="auto"/>
            <w:right w:val="none" w:sz="0" w:space="0" w:color="auto"/>
          </w:divBdr>
        </w:div>
        <w:div w:id="1715348806">
          <w:marLeft w:val="360"/>
          <w:marRight w:val="0"/>
          <w:marTop w:val="0"/>
          <w:marBottom w:val="0"/>
          <w:divBdr>
            <w:top w:val="none" w:sz="0" w:space="0" w:color="auto"/>
            <w:left w:val="none" w:sz="0" w:space="0" w:color="auto"/>
            <w:bottom w:val="none" w:sz="0" w:space="0" w:color="auto"/>
            <w:right w:val="none" w:sz="0" w:space="0" w:color="auto"/>
          </w:divBdr>
        </w:div>
        <w:div w:id="78253518">
          <w:marLeft w:val="360"/>
          <w:marRight w:val="0"/>
          <w:marTop w:val="0"/>
          <w:marBottom w:val="0"/>
          <w:divBdr>
            <w:top w:val="none" w:sz="0" w:space="0" w:color="auto"/>
            <w:left w:val="none" w:sz="0" w:space="0" w:color="auto"/>
            <w:bottom w:val="none" w:sz="0" w:space="0" w:color="auto"/>
            <w:right w:val="none" w:sz="0" w:space="0" w:color="auto"/>
          </w:divBdr>
        </w:div>
        <w:div w:id="86078926">
          <w:marLeft w:val="360"/>
          <w:marRight w:val="0"/>
          <w:marTop w:val="0"/>
          <w:marBottom w:val="0"/>
          <w:divBdr>
            <w:top w:val="none" w:sz="0" w:space="0" w:color="auto"/>
            <w:left w:val="none" w:sz="0" w:space="0" w:color="auto"/>
            <w:bottom w:val="none" w:sz="0" w:space="0" w:color="auto"/>
            <w:right w:val="none" w:sz="0" w:space="0" w:color="auto"/>
          </w:divBdr>
        </w:div>
        <w:div w:id="113528235">
          <w:marLeft w:val="360"/>
          <w:marRight w:val="0"/>
          <w:marTop w:val="0"/>
          <w:marBottom w:val="0"/>
          <w:divBdr>
            <w:top w:val="none" w:sz="0" w:space="0" w:color="auto"/>
            <w:left w:val="none" w:sz="0" w:space="0" w:color="auto"/>
            <w:bottom w:val="none" w:sz="0" w:space="0" w:color="auto"/>
            <w:right w:val="none" w:sz="0" w:space="0" w:color="auto"/>
          </w:divBdr>
        </w:div>
        <w:div w:id="496531983">
          <w:marLeft w:val="360"/>
          <w:marRight w:val="0"/>
          <w:marTop w:val="0"/>
          <w:marBottom w:val="0"/>
          <w:divBdr>
            <w:top w:val="none" w:sz="0" w:space="0" w:color="auto"/>
            <w:left w:val="none" w:sz="0" w:space="0" w:color="auto"/>
            <w:bottom w:val="none" w:sz="0" w:space="0" w:color="auto"/>
            <w:right w:val="none" w:sz="0" w:space="0" w:color="auto"/>
          </w:divBdr>
        </w:div>
        <w:div w:id="1068915766">
          <w:marLeft w:val="360"/>
          <w:marRight w:val="0"/>
          <w:marTop w:val="0"/>
          <w:marBottom w:val="0"/>
          <w:divBdr>
            <w:top w:val="none" w:sz="0" w:space="0" w:color="auto"/>
            <w:left w:val="none" w:sz="0" w:space="0" w:color="auto"/>
            <w:bottom w:val="none" w:sz="0" w:space="0" w:color="auto"/>
            <w:right w:val="none" w:sz="0" w:space="0" w:color="auto"/>
          </w:divBdr>
        </w:div>
        <w:div w:id="124664416">
          <w:marLeft w:val="360"/>
          <w:marRight w:val="0"/>
          <w:marTop w:val="0"/>
          <w:marBottom w:val="0"/>
          <w:divBdr>
            <w:top w:val="none" w:sz="0" w:space="0" w:color="auto"/>
            <w:left w:val="none" w:sz="0" w:space="0" w:color="auto"/>
            <w:bottom w:val="none" w:sz="0" w:space="0" w:color="auto"/>
            <w:right w:val="none" w:sz="0" w:space="0" w:color="auto"/>
          </w:divBdr>
        </w:div>
        <w:div w:id="495386888">
          <w:marLeft w:val="360"/>
          <w:marRight w:val="0"/>
          <w:marTop w:val="0"/>
          <w:marBottom w:val="0"/>
          <w:divBdr>
            <w:top w:val="none" w:sz="0" w:space="0" w:color="auto"/>
            <w:left w:val="none" w:sz="0" w:space="0" w:color="auto"/>
            <w:bottom w:val="none" w:sz="0" w:space="0" w:color="auto"/>
            <w:right w:val="none" w:sz="0" w:space="0" w:color="auto"/>
          </w:divBdr>
        </w:div>
        <w:div w:id="1621454632">
          <w:marLeft w:val="360"/>
          <w:marRight w:val="0"/>
          <w:marTop w:val="0"/>
          <w:marBottom w:val="0"/>
          <w:divBdr>
            <w:top w:val="none" w:sz="0" w:space="0" w:color="auto"/>
            <w:left w:val="none" w:sz="0" w:space="0" w:color="auto"/>
            <w:bottom w:val="none" w:sz="0" w:space="0" w:color="auto"/>
            <w:right w:val="none" w:sz="0" w:space="0" w:color="auto"/>
          </w:divBdr>
        </w:div>
        <w:div w:id="1878661450">
          <w:marLeft w:val="360"/>
          <w:marRight w:val="0"/>
          <w:marTop w:val="0"/>
          <w:marBottom w:val="0"/>
          <w:divBdr>
            <w:top w:val="none" w:sz="0" w:space="0" w:color="auto"/>
            <w:left w:val="none" w:sz="0" w:space="0" w:color="auto"/>
            <w:bottom w:val="none" w:sz="0" w:space="0" w:color="auto"/>
            <w:right w:val="none" w:sz="0" w:space="0" w:color="auto"/>
          </w:divBdr>
        </w:div>
        <w:div w:id="450367128">
          <w:marLeft w:val="360"/>
          <w:marRight w:val="0"/>
          <w:marTop w:val="0"/>
          <w:marBottom w:val="0"/>
          <w:divBdr>
            <w:top w:val="none" w:sz="0" w:space="0" w:color="auto"/>
            <w:left w:val="none" w:sz="0" w:space="0" w:color="auto"/>
            <w:bottom w:val="none" w:sz="0" w:space="0" w:color="auto"/>
            <w:right w:val="none" w:sz="0" w:space="0" w:color="auto"/>
          </w:divBdr>
        </w:div>
        <w:div w:id="1543859659">
          <w:marLeft w:val="360"/>
          <w:marRight w:val="0"/>
          <w:marTop w:val="0"/>
          <w:marBottom w:val="0"/>
          <w:divBdr>
            <w:top w:val="none" w:sz="0" w:space="0" w:color="auto"/>
            <w:left w:val="none" w:sz="0" w:space="0" w:color="auto"/>
            <w:bottom w:val="none" w:sz="0" w:space="0" w:color="auto"/>
            <w:right w:val="none" w:sz="0" w:space="0" w:color="auto"/>
          </w:divBdr>
        </w:div>
        <w:div w:id="658266916">
          <w:marLeft w:val="360"/>
          <w:marRight w:val="0"/>
          <w:marTop w:val="0"/>
          <w:marBottom w:val="0"/>
          <w:divBdr>
            <w:top w:val="none" w:sz="0" w:space="0" w:color="auto"/>
            <w:left w:val="none" w:sz="0" w:space="0" w:color="auto"/>
            <w:bottom w:val="none" w:sz="0" w:space="0" w:color="auto"/>
            <w:right w:val="none" w:sz="0" w:space="0" w:color="auto"/>
          </w:divBdr>
        </w:div>
        <w:div w:id="897981491">
          <w:marLeft w:val="360"/>
          <w:marRight w:val="0"/>
          <w:marTop w:val="0"/>
          <w:marBottom w:val="0"/>
          <w:divBdr>
            <w:top w:val="none" w:sz="0" w:space="0" w:color="auto"/>
            <w:left w:val="none" w:sz="0" w:space="0" w:color="auto"/>
            <w:bottom w:val="none" w:sz="0" w:space="0" w:color="auto"/>
            <w:right w:val="none" w:sz="0" w:space="0" w:color="auto"/>
          </w:divBdr>
        </w:div>
        <w:div w:id="794909104">
          <w:marLeft w:val="360"/>
          <w:marRight w:val="0"/>
          <w:marTop w:val="0"/>
          <w:marBottom w:val="0"/>
          <w:divBdr>
            <w:top w:val="none" w:sz="0" w:space="0" w:color="auto"/>
            <w:left w:val="none" w:sz="0" w:space="0" w:color="auto"/>
            <w:bottom w:val="none" w:sz="0" w:space="0" w:color="auto"/>
            <w:right w:val="none" w:sz="0" w:space="0" w:color="auto"/>
          </w:divBdr>
        </w:div>
        <w:div w:id="2126746">
          <w:marLeft w:val="360"/>
          <w:marRight w:val="0"/>
          <w:marTop w:val="0"/>
          <w:marBottom w:val="0"/>
          <w:divBdr>
            <w:top w:val="none" w:sz="0" w:space="0" w:color="auto"/>
            <w:left w:val="none" w:sz="0" w:space="0" w:color="auto"/>
            <w:bottom w:val="none" w:sz="0" w:space="0" w:color="auto"/>
            <w:right w:val="none" w:sz="0" w:space="0" w:color="auto"/>
          </w:divBdr>
        </w:div>
        <w:div w:id="1730955984">
          <w:marLeft w:val="360"/>
          <w:marRight w:val="0"/>
          <w:marTop w:val="0"/>
          <w:marBottom w:val="0"/>
          <w:divBdr>
            <w:top w:val="none" w:sz="0" w:space="0" w:color="auto"/>
            <w:left w:val="none" w:sz="0" w:space="0" w:color="auto"/>
            <w:bottom w:val="none" w:sz="0" w:space="0" w:color="auto"/>
            <w:right w:val="none" w:sz="0" w:space="0" w:color="auto"/>
          </w:divBdr>
        </w:div>
        <w:div w:id="647633011">
          <w:marLeft w:val="360"/>
          <w:marRight w:val="0"/>
          <w:marTop w:val="0"/>
          <w:marBottom w:val="0"/>
          <w:divBdr>
            <w:top w:val="none" w:sz="0" w:space="0" w:color="auto"/>
            <w:left w:val="none" w:sz="0" w:space="0" w:color="auto"/>
            <w:bottom w:val="none" w:sz="0" w:space="0" w:color="auto"/>
            <w:right w:val="none" w:sz="0" w:space="0" w:color="auto"/>
          </w:divBdr>
        </w:div>
        <w:div w:id="986058281">
          <w:marLeft w:val="360"/>
          <w:marRight w:val="0"/>
          <w:marTop w:val="0"/>
          <w:marBottom w:val="0"/>
          <w:divBdr>
            <w:top w:val="none" w:sz="0" w:space="0" w:color="auto"/>
            <w:left w:val="none" w:sz="0" w:space="0" w:color="auto"/>
            <w:bottom w:val="none" w:sz="0" w:space="0" w:color="auto"/>
            <w:right w:val="none" w:sz="0" w:space="0" w:color="auto"/>
          </w:divBdr>
        </w:div>
        <w:div w:id="828983469">
          <w:marLeft w:val="360"/>
          <w:marRight w:val="0"/>
          <w:marTop w:val="0"/>
          <w:marBottom w:val="0"/>
          <w:divBdr>
            <w:top w:val="none" w:sz="0" w:space="0" w:color="auto"/>
            <w:left w:val="none" w:sz="0" w:space="0" w:color="auto"/>
            <w:bottom w:val="none" w:sz="0" w:space="0" w:color="auto"/>
            <w:right w:val="none" w:sz="0" w:space="0" w:color="auto"/>
          </w:divBdr>
        </w:div>
        <w:div w:id="2114738061">
          <w:marLeft w:val="360"/>
          <w:marRight w:val="0"/>
          <w:marTop w:val="0"/>
          <w:marBottom w:val="0"/>
          <w:divBdr>
            <w:top w:val="none" w:sz="0" w:space="0" w:color="auto"/>
            <w:left w:val="none" w:sz="0" w:space="0" w:color="auto"/>
            <w:bottom w:val="none" w:sz="0" w:space="0" w:color="auto"/>
            <w:right w:val="none" w:sz="0" w:space="0" w:color="auto"/>
          </w:divBdr>
        </w:div>
        <w:div w:id="563226561">
          <w:marLeft w:val="360"/>
          <w:marRight w:val="0"/>
          <w:marTop w:val="0"/>
          <w:marBottom w:val="0"/>
          <w:divBdr>
            <w:top w:val="none" w:sz="0" w:space="0" w:color="auto"/>
            <w:left w:val="none" w:sz="0" w:space="0" w:color="auto"/>
            <w:bottom w:val="none" w:sz="0" w:space="0" w:color="auto"/>
            <w:right w:val="none" w:sz="0" w:space="0" w:color="auto"/>
          </w:divBdr>
        </w:div>
        <w:div w:id="443892395">
          <w:marLeft w:val="360"/>
          <w:marRight w:val="0"/>
          <w:marTop w:val="0"/>
          <w:marBottom w:val="0"/>
          <w:divBdr>
            <w:top w:val="none" w:sz="0" w:space="0" w:color="auto"/>
            <w:left w:val="none" w:sz="0" w:space="0" w:color="auto"/>
            <w:bottom w:val="none" w:sz="0" w:space="0" w:color="auto"/>
            <w:right w:val="none" w:sz="0" w:space="0" w:color="auto"/>
          </w:divBdr>
        </w:div>
        <w:div w:id="840122642">
          <w:marLeft w:val="360"/>
          <w:marRight w:val="0"/>
          <w:marTop w:val="0"/>
          <w:marBottom w:val="0"/>
          <w:divBdr>
            <w:top w:val="none" w:sz="0" w:space="0" w:color="auto"/>
            <w:left w:val="none" w:sz="0" w:space="0" w:color="auto"/>
            <w:bottom w:val="none" w:sz="0" w:space="0" w:color="auto"/>
            <w:right w:val="none" w:sz="0" w:space="0" w:color="auto"/>
          </w:divBdr>
        </w:div>
        <w:div w:id="8721756">
          <w:marLeft w:val="360"/>
          <w:marRight w:val="0"/>
          <w:marTop w:val="0"/>
          <w:marBottom w:val="0"/>
          <w:divBdr>
            <w:top w:val="none" w:sz="0" w:space="0" w:color="auto"/>
            <w:left w:val="none" w:sz="0" w:space="0" w:color="auto"/>
            <w:bottom w:val="none" w:sz="0" w:space="0" w:color="auto"/>
            <w:right w:val="none" w:sz="0" w:space="0" w:color="auto"/>
          </w:divBdr>
        </w:div>
        <w:div w:id="649556171">
          <w:marLeft w:val="360"/>
          <w:marRight w:val="0"/>
          <w:marTop w:val="0"/>
          <w:marBottom w:val="0"/>
          <w:divBdr>
            <w:top w:val="none" w:sz="0" w:space="0" w:color="auto"/>
            <w:left w:val="none" w:sz="0" w:space="0" w:color="auto"/>
            <w:bottom w:val="none" w:sz="0" w:space="0" w:color="auto"/>
            <w:right w:val="none" w:sz="0" w:space="0" w:color="auto"/>
          </w:divBdr>
        </w:div>
        <w:div w:id="1963728846">
          <w:marLeft w:val="360"/>
          <w:marRight w:val="0"/>
          <w:marTop w:val="0"/>
          <w:marBottom w:val="0"/>
          <w:divBdr>
            <w:top w:val="none" w:sz="0" w:space="0" w:color="auto"/>
            <w:left w:val="none" w:sz="0" w:space="0" w:color="auto"/>
            <w:bottom w:val="none" w:sz="0" w:space="0" w:color="auto"/>
            <w:right w:val="none" w:sz="0" w:space="0" w:color="auto"/>
          </w:divBdr>
        </w:div>
        <w:div w:id="706684893">
          <w:marLeft w:val="360"/>
          <w:marRight w:val="0"/>
          <w:marTop w:val="0"/>
          <w:marBottom w:val="0"/>
          <w:divBdr>
            <w:top w:val="none" w:sz="0" w:space="0" w:color="auto"/>
            <w:left w:val="none" w:sz="0" w:space="0" w:color="auto"/>
            <w:bottom w:val="none" w:sz="0" w:space="0" w:color="auto"/>
            <w:right w:val="none" w:sz="0" w:space="0" w:color="auto"/>
          </w:divBdr>
        </w:div>
        <w:div w:id="954405114">
          <w:marLeft w:val="360"/>
          <w:marRight w:val="0"/>
          <w:marTop w:val="0"/>
          <w:marBottom w:val="0"/>
          <w:divBdr>
            <w:top w:val="none" w:sz="0" w:space="0" w:color="auto"/>
            <w:left w:val="none" w:sz="0" w:space="0" w:color="auto"/>
            <w:bottom w:val="none" w:sz="0" w:space="0" w:color="auto"/>
            <w:right w:val="none" w:sz="0" w:space="0" w:color="auto"/>
          </w:divBdr>
        </w:div>
        <w:div w:id="1565137885">
          <w:marLeft w:val="360"/>
          <w:marRight w:val="0"/>
          <w:marTop w:val="0"/>
          <w:marBottom w:val="0"/>
          <w:divBdr>
            <w:top w:val="none" w:sz="0" w:space="0" w:color="auto"/>
            <w:left w:val="none" w:sz="0" w:space="0" w:color="auto"/>
            <w:bottom w:val="none" w:sz="0" w:space="0" w:color="auto"/>
            <w:right w:val="none" w:sz="0" w:space="0" w:color="auto"/>
          </w:divBdr>
        </w:div>
      </w:divsChild>
    </w:div>
    <w:div w:id="166790628">
      <w:bodyDiv w:val="1"/>
      <w:marLeft w:val="0"/>
      <w:marRight w:val="0"/>
      <w:marTop w:val="0"/>
      <w:marBottom w:val="0"/>
      <w:divBdr>
        <w:top w:val="none" w:sz="0" w:space="0" w:color="auto"/>
        <w:left w:val="none" w:sz="0" w:space="0" w:color="auto"/>
        <w:bottom w:val="none" w:sz="0" w:space="0" w:color="auto"/>
        <w:right w:val="none" w:sz="0" w:space="0" w:color="auto"/>
      </w:divBdr>
    </w:div>
    <w:div w:id="740953587">
      <w:bodyDiv w:val="1"/>
      <w:marLeft w:val="0"/>
      <w:marRight w:val="0"/>
      <w:marTop w:val="0"/>
      <w:marBottom w:val="0"/>
      <w:divBdr>
        <w:top w:val="none" w:sz="0" w:space="0" w:color="auto"/>
        <w:left w:val="none" w:sz="0" w:space="0" w:color="auto"/>
        <w:bottom w:val="none" w:sz="0" w:space="0" w:color="auto"/>
        <w:right w:val="none" w:sz="0" w:space="0" w:color="auto"/>
      </w:divBdr>
      <w:divsChild>
        <w:div w:id="1644306923">
          <w:marLeft w:val="360"/>
          <w:marRight w:val="0"/>
          <w:marTop w:val="0"/>
          <w:marBottom w:val="0"/>
          <w:divBdr>
            <w:top w:val="none" w:sz="0" w:space="0" w:color="auto"/>
            <w:left w:val="none" w:sz="0" w:space="0" w:color="auto"/>
            <w:bottom w:val="none" w:sz="0" w:space="0" w:color="auto"/>
            <w:right w:val="none" w:sz="0" w:space="0" w:color="auto"/>
          </w:divBdr>
        </w:div>
        <w:div w:id="609436141">
          <w:marLeft w:val="360"/>
          <w:marRight w:val="0"/>
          <w:marTop w:val="0"/>
          <w:marBottom w:val="0"/>
          <w:divBdr>
            <w:top w:val="none" w:sz="0" w:space="0" w:color="auto"/>
            <w:left w:val="none" w:sz="0" w:space="0" w:color="auto"/>
            <w:bottom w:val="none" w:sz="0" w:space="0" w:color="auto"/>
            <w:right w:val="none" w:sz="0" w:space="0" w:color="auto"/>
          </w:divBdr>
        </w:div>
        <w:div w:id="1055935142">
          <w:marLeft w:val="360"/>
          <w:marRight w:val="0"/>
          <w:marTop w:val="0"/>
          <w:marBottom w:val="0"/>
          <w:divBdr>
            <w:top w:val="none" w:sz="0" w:space="0" w:color="auto"/>
            <w:left w:val="none" w:sz="0" w:space="0" w:color="auto"/>
            <w:bottom w:val="none" w:sz="0" w:space="0" w:color="auto"/>
            <w:right w:val="none" w:sz="0" w:space="0" w:color="auto"/>
          </w:divBdr>
        </w:div>
        <w:div w:id="503590688">
          <w:marLeft w:val="360"/>
          <w:marRight w:val="0"/>
          <w:marTop w:val="0"/>
          <w:marBottom w:val="0"/>
          <w:divBdr>
            <w:top w:val="none" w:sz="0" w:space="0" w:color="auto"/>
            <w:left w:val="none" w:sz="0" w:space="0" w:color="auto"/>
            <w:bottom w:val="none" w:sz="0" w:space="0" w:color="auto"/>
            <w:right w:val="none" w:sz="0" w:space="0" w:color="auto"/>
          </w:divBdr>
        </w:div>
        <w:div w:id="1502354056">
          <w:marLeft w:val="360"/>
          <w:marRight w:val="0"/>
          <w:marTop w:val="0"/>
          <w:marBottom w:val="0"/>
          <w:divBdr>
            <w:top w:val="none" w:sz="0" w:space="0" w:color="auto"/>
            <w:left w:val="none" w:sz="0" w:space="0" w:color="auto"/>
            <w:bottom w:val="none" w:sz="0" w:space="0" w:color="auto"/>
            <w:right w:val="none" w:sz="0" w:space="0" w:color="auto"/>
          </w:divBdr>
        </w:div>
        <w:div w:id="2016613943">
          <w:marLeft w:val="360"/>
          <w:marRight w:val="0"/>
          <w:marTop w:val="0"/>
          <w:marBottom w:val="0"/>
          <w:divBdr>
            <w:top w:val="none" w:sz="0" w:space="0" w:color="auto"/>
            <w:left w:val="none" w:sz="0" w:space="0" w:color="auto"/>
            <w:bottom w:val="none" w:sz="0" w:space="0" w:color="auto"/>
            <w:right w:val="none" w:sz="0" w:space="0" w:color="auto"/>
          </w:divBdr>
        </w:div>
        <w:div w:id="470680819">
          <w:marLeft w:val="360"/>
          <w:marRight w:val="0"/>
          <w:marTop w:val="0"/>
          <w:marBottom w:val="0"/>
          <w:divBdr>
            <w:top w:val="none" w:sz="0" w:space="0" w:color="auto"/>
            <w:left w:val="none" w:sz="0" w:space="0" w:color="auto"/>
            <w:bottom w:val="none" w:sz="0" w:space="0" w:color="auto"/>
            <w:right w:val="none" w:sz="0" w:space="0" w:color="auto"/>
          </w:divBdr>
        </w:div>
        <w:div w:id="1332490365">
          <w:marLeft w:val="360"/>
          <w:marRight w:val="0"/>
          <w:marTop w:val="0"/>
          <w:marBottom w:val="0"/>
          <w:divBdr>
            <w:top w:val="none" w:sz="0" w:space="0" w:color="auto"/>
            <w:left w:val="none" w:sz="0" w:space="0" w:color="auto"/>
            <w:bottom w:val="none" w:sz="0" w:space="0" w:color="auto"/>
            <w:right w:val="none" w:sz="0" w:space="0" w:color="auto"/>
          </w:divBdr>
        </w:div>
        <w:div w:id="1625454529">
          <w:marLeft w:val="360"/>
          <w:marRight w:val="0"/>
          <w:marTop w:val="0"/>
          <w:marBottom w:val="0"/>
          <w:divBdr>
            <w:top w:val="none" w:sz="0" w:space="0" w:color="auto"/>
            <w:left w:val="none" w:sz="0" w:space="0" w:color="auto"/>
            <w:bottom w:val="none" w:sz="0" w:space="0" w:color="auto"/>
            <w:right w:val="none" w:sz="0" w:space="0" w:color="auto"/>
          </w:divBdr>
        </w:div>
        <w:div w:id="1317876767">
          <w:marLeft w:val="360"/>
          <w:marRight w:val="0"/>
          <w:marTop w:val="0"/>
          <w:marBottom w:val="0"/>
          <w:divBdr>
            <w:top w:val="none" w:sz="0" w:space="0" w:color="auto"/>
            <w:left w:val="none" w:sz="0" w:space="0" w:color="auto"/>
            <w:bottom w:val="none" w:sz="0" w:space="0" w:color="auto"/>
            <w:right w:val="none" w:sz="0" w:space="0" w:color="auto"/>
          </w:divBdr>
        </w:div>
        <w:div w:id="1410999691">
          <w:marLeft w:val="360"/>
          <w:marRight w:val="0"/>
          <w:marTop w:val="0"/>
          <w:marBottom w:val="0"/>
          <w:divBdr>
            <w:top w:val="none" w:sz="0" w:space="0" w:color="auto"/>
            <w:left w:val="none" w:sz="0" w:space="0" w:color="auto"/>
            <w:bottom w:val="none" w:sz="0" w:space="0" w:color="auto"/>
            <w:right w:val="none" w:sz="0" w:space="0" w:color="auto"/>
          </w:divBdr>
        </w:div>
        <w:div w:id="812985455">
          <w:marLeft w:val="360"/>
          <w:marRight w:val="0"/>
          <w:marTop w:val="0"/>
          <w:marBottom w:val="0"/>
          <w:divBdr>
            <w:top w:val="none" w:sz="0" w:space="0" w:color="auto"/>
            <w:left w:val="none" w:sz="0" w:space="0" w:color="auto"/>
            <w:bottom w:val="none" w:sz="0" w:space="0" w:color="auto"/>
            <w:right w:val="none" w:sz="0" w:space="0" w:color="auto"/>
          </w:divBdr>
        </w:div>
        <w:div w:id="1760248323">
          <w:marLeft w:val="360"/>
          <w:marRight w:val="0"/>
          <w:marTop w:val="0"/>
          <w:marBottom w:val="0"/>
          <w:divBdr>
            <w:top w:val="none" w:sz="0" w:space="0" w:color="auto"/>
            <w:left w:val="none" w:sz="0" w:space="0" w:color="auto"/>
            <w:bottom w:val="none" w:sz="0" w:space="0" w:color="auto"/>
            <w:right w:val="none" w:sz="0" w:space="0" w:color="auto"/>
          </w:divBdr>
        </w:div>
        <w:div w:id="1889367051">
          <w:marLeft w:val="360"/>
          <w:marRight w:val="0"/>
          <w:marTop w:val="0"/>
          <w:marBottom w:val="0"/>
          <w:divBdr>
            <w:top w:val="none" w:sz="0" w:space="0" w:color="auto"/>
            <w:left w:val="none" w:sz="0" w:space="0" w:color="auto"/>
            <w:bottom w:val="none" w:sz="0" w:space="0" w:color="auto"/>
            <w:right w:val="none" w:sz="0" w:space="0" w:color="auto"/>
          </w:divBdr>
        </w:div>
        <w:div w:id="1404447270">
          <w:marLeft w:val="360"/>
          <w:marRight w:val="0"/>
          <w:marTop w:val="0"/>
          <w:marBottom w:val="0"/>
          <w:divBdr>
            <w:top w:val="none" w:sz="0" w:space="0" w:color="auto"/>
            <w:left w:val="none" w:sz="0" w:space="0" w:color="auto"/>
            <w:bottom w:val="none" w:sz="0" w:space="0" w:color="auto"/>
            <w:right w:val="none" w:sz="0" w:space="0" w:color="auto"/>
          </w:divBdr>
        </w:div>
        <w:div w:id="1903590910">
          <w:marLeft w:val="360"/>
          <w:marRight w:val="0"/>
          <w:marTop w:val="0"/>
          <w:marBottom w:val="0"/>
          <w:divBdr>
            <w:top w:val="none" w:sz="0" w:space="0" w:color="auto"/>
            <w:left w:val="none" w:sz="0" w:space="0" w:color="auto"/>
            <w:bottom w:val="none" w:sz="0" w:space="0" w:color="auto"/>
            <w:right w:val="none" w:sz="0" w:space="0" w:color="auto"/>
          </w:divBdr>
        </w:div>
        <w:div w:id="1352996048">
          <w:marLeft w:val="360"/>
          <w:marRight w:val="0"/>
          <w:marTop w:val="0"/>
          <w:marBottom w:val="0"/>
          <w:divBdr>
            <w:top w:val="none" w:sz="0" w:space="0" w:color="auto"/>
            <w:left w:val="none" w:sz="0" w:space="0" w:color="auto"/>
            <w:bottom w:val="none" w:sz="0" w:space="0" w:color="auto"/>
            <w:right w:val="none" w:sz="0" w:space="0" w:color="auto"/>
          </w:divBdr>
        </w:div>
        <w:div w:id="865217302">
          <w:marLeft w:val="360"/>
          <w:marRight w:val="0"/>
          <w:marTop w:val="0"/>
          <w:marBottom w:val="0"/>
          <w:divBdr>
            <w:top w:val="none" w:sz="0" w:space="0" w:color="auto"/>
            <w:left w:val="none" w:sz="0" w:space="0" w:color="auto"/>
            <w:bottom w:val="none" w:sz="0" w:space="0" w:color="auto"/>
            <w:right w:val="none" w:sz="0" w:space="0" w:color="auto"/>
          </w:divBdr>
        </w:div>
        <w:div w:id="1200122832">
          <w:marLeft w:val="360"/>
          <w:marRight w:val="0"/>
          <w:marTop w:val="0"/>
          <w:marBottom w:val="0"/>
          <w:divBdr>
            <w:top w:val="none" w:sz="0" w:space="0" w:color="auto"/>
            <w:left w:val="none" w:sz="0" w:space="0" w:color="auto"/>
            <w:bottom w:val="none" w:sz="0" w:space="0" w:color="auto"/>
            <w:right w:val="none" w:sz="0" w:space="0" w:color="auto"/>
          </w:divBdr>
        </w:div>
        <w:div w:id="1112894539">
          <w:marLeft w:val="360"/>
          <w:marRight w:val="0"/>
          <w:marTop w:val="0"/>
          <w:marBottom w:val="0"/>
          <w:divBdr>
            <w:top w:val="none" w:sz="0" w:space="0" w:color="auto"/>
            <w:left w:val="none" w:sz="0" w:space="0" w:color="auto"/>
            <w:bottom w:val="none" w:sz="0" w:space="0" w:color="auto"/>
            <w:right w:val="none" w:sz="0" w:space="0" w:color="auto"/>
          </w:divBdr>
        </w:div>
        <w:div w:id="82343040">
          <w:marLeft w:val="360"/>
          <w:marRight w:val="0"/>
          <w:marTop w:val="0"/>
          <w:marBottom w:val="0"/>
          <w:divBdr>
            <w:top w:val="none" w:sz="0" w:space="0" w:color="auto"/>
            <w:left w:val="none" w:sz="0" w:space="0" w:color="auto"/>
            <w:bottom w:val="none" w:sz="0" w:space="0" w:color="auto"/>
            <w:right w:val="none" w:sz="0" w:space="0" w:color="auto"/>
          </w:divBdr>
        </w:div>
        <w:div w:id="1795056548">
          <w:marLeft w:val="360"/>
          <w:marRight w:val="0"/>
          <w:marTop w:val="0"/>
          <w:marBottom w:val="0"/>
          <w:divBdr>
            <w:top w:val="none" w:sz="0" w:space="0" w:color="auto"/>
            <w:left w:val="none" w:sz="0" w:space="0" w:color="auto"/>
            <w:bottom w:val="none" w:sz="0" w:space="0" w:color="auto"/>
            <w:right w:val="none" w:sz="0" w:space="0" w:color="auto"/>
          </w:divBdr>
        </w:div>
        <w:div w:id="983269040">
          <w:marLeft w:val="360"/>
          <w:marRight w:val="0"/>
          <w:marTop w:val="0"/>
          <w:marBottom w:val="0"/>
          <w:divBdr>
            <w:top w:val="none" w:sz="0" w:space="0" w:color="auto"/>
            <w:left w:val="none" w:sz="0" w:space="0" w:color="auto"/>
            <w:bottom w:val="none" w:sz="0" w:space="0" w:color="auto"/>
            <w:right w:val="none" w:sz="0" w:space="0" w:color="auto"/>
          </w:divBdr>
        </w:div>
        <w:div w:id="710958126">
          <w:marLeft w:val="360"/>
          <w:marRight w:val="0"/>
          <w:marTop w:val="0"/>
          <w:marBottom w:val="0"/>
          <w:divBdr>
            <w:top w:val="none" w:sz="0" w:space="0" w:color="auto"/>
            <w:left w:val="none" w:sz="0" w:space="0" w:color="auto"/>
            <w:bottom w:val="none" w:sz="0" w:space="0" w:color="auto"/>
            <w:right w:val="none" w:sz="0" w:space="0" w:color="auto"/>
          </w:divBdr>
        </w:div>
        <w:div w:id="837306595">
          <w:marLeft w:val="360"/>
          <w:marRight w:val="0"/>
          <w:marTop w:val="0"/>
          <w:marBottom w:val="0"/>
          <w:divBdr>
            <w:top w:val="none" w:sz="0" w:space="0" w:color="auto"/>
            <w:left w:val="none" w:sz="0" w:space="0" w:color="auto"/>
            <w:bottom w:val="none" w:sz="0" w:space="0" w:color="auto"/>
            <w:right w:val="none" w:sz="0" w:space="0" w:color="auto"/>
          </w:divBdr>
        </w:div>
        <w:div w:id="1573661914">
          <w:marLeft w:val="360"/>
          <w:marRight w:val="0"/>
          <w:marTop w:val="0"/>
          <w:marBottom w:val="0"/>
          <w:divBdr>
            <w:top w:val="none" w:sz="0" w:space="0" w:color="auto"/>
            <w:left w:val="none" w:sz="0" w:space="0" w:color="auto"/>
            <w:bottom w:val="none" w:sz="0" w:space="0" w:color="auto"/>
            <w:right w:val="none" w:sz="0" w:space="0" w:color="auto"/>
          </w:divBdr>
        </w:div>
        <w:div w:id="1900747881">
          <w:marLeft w:val="360"/>
          <w:marRight w:val="0"/>
          <w:marTop w:val="0"/>
          <w:marBottom w:val="0"/>
          <w:divBdr>
            <w:top w:val="none" w:sz="0" w:space="0" w:color="auto"/>
            <w:left w:val="none" w:sz="0" w:space="0" w:color="auto"/>
            <w:bottom w:val="none" w:sz="0" w:space="0" w:color="auto"/>
            <w:right w:val="none" w:sz="0" w:space="0" w:color="auto"/>
          </w:divBdr>
        </w:div>
        <w:div w:id="1793590593">
          <w:marLeft w:val="360"/>
          <w:marRight w:val="0"/>
          <w:marTop w:val="0"/>
          <w:marBottom w:val="0"/>
          <w:divBdr>
            <w:top w:val="none" w:sz="0" w:space="0" w:color="auto"/>
            <w:left w:val="none" w:sz="0" w:space="0" w:color="auto"/>
            <w:bottom w:val="none" w:sz="0" w:space="0" w:color="auto"/>
            <w:right w:val="none" w:sz="0" w:space="0" w:color="auto"/>
          </w:divBdr>
        </w:div>
        <w:div w:id="779683643">
          <w:marLeft w:val="360"/>
          <w:marRight w:val="0"/>
          <w:marTop w:val="0"/>
          <w:marBottom w:val="0"/>
          <w:divBdr>
            <w:top w:val="none" w:sz="0" w:space="0" w:color="auto"/>
            <w:left w:val="none" w:sz="0" w:space="0" w:color="auto"/>
            <w:bottom w:val="none" w:sz="0" w:space="0" w:color="auto"/>
            <w:right w:val="none" w:sz="0" w:space="0" w:color="auto"/>
          </w:divBdr>
        </w:div>
        <w:div w:id="996150040">
          <w:marLeft w:val="360"/>
          <w:marRight w:val="0"/>
          <w:marTop w:val="0"/>
          <w:marBottom w:val="0"/>
          <w:divBdr>
            <w:top w:val="none" w:sz="0" w:space="0" w:color="auto"/>
            <w:left w:val="none" w:sz="0" w:space="0" w:color="auto"/>
            <w:bottom w:val="none" w:sz="0" w:space="0" w:color="auto"/>
            <w:right w:val="none" w:sz="0" w:space="0" w:color="auto"/>
          </w:divBdr>
        </w:div>
        <w:div w:id="128671630">
          <w:marLeft w:val="360"/>
          <w:marRight w:val="0"/>
          <w:marTop w:val="0"/>
          <w:marBottom w:val="0"/>
          <w:divBdr>
            <w:top w:val="none" w:sz="0" w:space="0" w:color="auto"/>
            <w:left w:val="none" w:sz="0" w:space="0" w:color="auto"/>
            <w:bottom w:val="none" w:sz="0" w:space="0" w:color="auto"/>
            <w:right w:val="none" w:sz="0" w:space="0" w:color="auto"/>
          </w:divBdr>
        </w:div>
        <w:div w:id="1895391154">
          <w:marLeft w:val="360"/>
          <w:marRight w:val="0"/>
          <w:marTop w:val="0"/>
          <w:marBottom w:val="0"/>
          <w:divBdr>
            <w:top w:val="none" w:sz="0" w:space="0" w:color="auto"/>
            <w:left w:val="none" w:sz="0" w:space="0" w:color="auto"/>
            <w:bottom w:val="none" w:sz="0" w:space="0" w:color="auto"/>
            <w:right w:val="none" w:sz="0" w:space="0" w:color="auto"/>
          </w:divBdr>
        </w:div>
        <w:div w:id="1769812091">
          <w:marLeft w:val="360"/>
          <w:marRight w:val="0"/>
          <w:marTop w:val="0"/>
          <w:marBottom w:val="0"/>
          <w:divBdr>
            <w:top w:val="none" w:sz="0" w:space="0" w:color="auto"/>
            <w:left w:val="none" w:sz="0" w:space="0" w:color="auto"/>
            <w:bottom w:val="none" w:sz="0" w:space="0" w:color="auto"/>
            <w:right w:val="none" w:sz="0" w:space="0" w:color="auto"/>
          </w:divBdr>
        </w:div>
        <w:div w:id="1491869250">
          <w:marLeft w:val="360"/>
          <w:marRight w:val="0"/>
          <w:marTop w:val="0"/>
          <w:marBottom w:val="0"/>
          <w:divBdr>
            <w:top w:val="none" w:sz="0" w:space="0" w:color="auto"/>
            <w:left w:val="none" w:sz="0" w:space="0" w:color="auto"/>
            <w:bottom w:val="none" w:sz="0" w:space="0" w:color="auto"/>
            <w:right w:val="none" w:sz="0" w:space="0" w:color="auto"/>
          </w:divBdr>
        </w:div>
        <w:div w:id="1291278947">
          <w:marLeft w:val="360"/>
          <w:marRight w:val="0"/>
          <w:marTop w:val="0"/>
          <w:marBottom w:val="0"/>
          <w:divBdr>
            <w:top w:val="none" w:sz="0" w:space="0" w:color="auto"/>
            <w:left w:val="none" w:sz="0" w:space="0" w:color="auto"/>
            <w:bottom w:val="none" w:sz="0" w:space="0" w:color="auto"/>
            <w:right w:val="none" w:sz="0" w:space="0" w:color="auto"/>
          </w:divBdr>
        </w:div>
        <w:div w:id="243760107">
          <w:marLeft w:val="360"/>
          <w:marRight w:val="0"/>
          <w:marTop w:val="0"/>
          <w:marBottom w:val="0"/>
          <w:divBdr>
            <w:top w:val="none" w:sz="0" w:space="0" w:color="auto"/>
            <w:left w:val="none" w:sz="0" w:space="0" w:color="auto"/>
            <w:bottom w:val="none" w:sz="0" w:space="0" w:color="auto"/>
            <w:right w:val="none" w:sz="0" w:space="0" w:color="auto"/>
          </w:divBdr>
        </w:div>
        <w:div w:id="687608223">
          <w:marLeft w:val="360"/>
          <w:marRight w:val="0"/>
          <w:marTop w:val="0"/>
          <w:marBottom w:val="0"/>
          <w:divBdr>
            <w:top w:val="none" w:sz="0" w:space="0" w:color="auto"/>
            <w:left w:val="none" w:sz="0" w:space="0" w:color="auto"/>
            <w:bottom w:val="none" w:sz="0" w:space="0" w:color="auto"/>
            <w:right w:val="none" w:sz="0" w:space="0" w:color="auto"/>
          </w:divBdr>
        </w:div>
        <w:div w:id="1958028554">
          <w:marLeft w:val="360"/>
          <w:marRight w:val="0"/>
          <w:marTop w:val="0"/>
          <w:marBottom w:val="0"/>
          <w:divBdr>
            <w:top w:val="none" w:sz="0" w:space="0" w:color="auto"/>
            <w:left w:val="none" w:sz="0" w:space="0" w:color="auto"/>
            <w:bottom w:val="none" w:sz="0" w:space="0" w:color="auto"/>
            <w:right w:val="none" w:sz="0" w:space="0" w:color="auto"/>
          </w:divBdr>
        </w:div>
        <w:div w:id="742028806">
          <w:marLeft w:val="360"/>
          <w:marRight w:val="0"/>
          <w:marTop w:val="0"/>
          <w:marBottom w:val="0"/>
          <w:divBdr>
            <w:top w:val="none" w:sz="0" w:space="0" w:color="auto"/>
            <w:left w:val="none" w:sz="0" w:space="0" w:color="auto"/>
            <w:bottom w:val="none" w:sz="0" w:space="0" w:color="auto"/>
            <w:right w:val="none" w:sz="0" w:space="0" w:color="auto"/>
          </w:divBdr>
        </w:div>
        <w:div w:id="739213175">
          <w:marLeft w:val="360"/>
          <w:marRight w:val="0"/>
          <w:marTop w:val="0"/>
          <w:marBottom w:val="0"/>
          <w:divBdr>
            <w:top w:val="none" w:sz="0" w:space="0" w:color="auto"/>
            <w:left w:val="none" w:sz="0" w:space="0" w:color="auto"/>
            <w:bottom w:val="none" w:sz="0" w:space="0" w:color="auto"/>
            <w:right w:val="none" w:sz="0" w:space="0" w:color="auto"/>
          </w:divBdr>
        </w:div>
        <w:div w:id="317610602">
          <w:marLeft w:val="360"/>
          <w:marRight w:val="0"/>
          <w:marTop w:val="0"/>
          <w:marBottom w:val="0"/>
          <w:divBdr>
            <w:top w:val="none" w:sz="0" w:space="0" w:color="auto"/>
            <w:left w:val="none" w:sz="0" w:space="0" w:color="auto"/>
            <w:bottom w:val="none" w:sz="0" w:space="0" w:color="auto"/>
            <w:right w:val="none" w:sz="0" w:space="0" w:color="auto"/>
          </w:divBdr>
        </w:div>
      </w:divsChild>
    </w:div>
    <w:div w:id="1195311149">
      <w:bodyDiv w:val="1"/>
      <w:marLeft w:val="0"/>
      <w:marRight w:val="0"/>
      <w:marTop w:val="0"/>
      <w:marBottom w:val="0"/>
      <w:divBdr>
        <w:top w:val="none" w:sz="0" w:space="0" w:color="auto"/>
        <w:left w:val="none" w:sz="0" w:space="0" w:color="auto"/>
        <w:bottom w:val="none" w:sz="0" w:space="0" w:color="auto"/>
        <w:right w:val="none" w:sz="0" w:space="0" w:color="auto"/>
      </w:divBdr>
      <w:divsChild>
        <w:div w:id="2125267099">
          <w:marLeft w:val="1166"/>
          <w:marRight w:val="0"/>
          <w:marTop w:val="100"/>
          <w:marBottom w:val="0"/>
          <w:divBdr>
            <w:top w:val="none" w:sz="0" w:space="0" w:color="auto"/>
            <w:left w:val="none" w:sz="0" w:space="0" w:color="auto"/>
            <w:bottom w:val="none" w:sz="0" w:space="0" w:color="auto"/>
            <w:right w:val="none" w:sz="0" w:space="0" w:color="auto"/>
          </w:divBdr>
        </w:div>
        <w:div w:id="1099838216">
          <w:marLeft w:val="1800"/>
          <w:marRight w:val="0"/>
          <w:marTop w:val="100"/>
          <w:marBottom w:val="0"/>
          <w:divBdr>
            <w:top w:val="none" w:sz="0" w:space="0" w:color="auto"/>
            <w:left w:val="none" w:sz="0" w:space="0" w:color="auto"/>
            <w:bottom w:val="none" w:sz="0" w:space="0" w:color="auto"/>
            <w:right w:val="none" w:sz="0" w:space="0" w:color="auto"/>
          </w:divBdr>
        </w:div>
        <w:div w:id="352802682">
          <w:marLeft w:val="1166"/>
          <w:marRight w:val="0"/>
          <w:marTop w:val="100"/>
          <w:marBottom w:val="0"/>
          <w:divBdr>
            <w:top w:val="none" w:sz="0" w:space="0" w:color="auto"/>
            <w:left w:val="none" w:sz="0" w:space="0" w:color="auto"/>
            <w:bottom w:val="none" w:sz="0" w:space="0" w:color="auto"/>
            <w:right w:val="none" w:sz="0" w:space="0" w:color="auto"/>
          </w:divBdr>
        </w:div>
        <w:div w:id="1352144008">
          <w:marLeft w:val="1166"/>
          <w:marRight w:val="0"/>
          <w:marTop w:val="100"/>
          <w:marBottom w:val="0"/>
          <w:divBdr>
            <w:top w:val="none" w:sz="0" w:space="0" w:color="auto"/>
            <w:left w:val="none" w:sz="0" w:space="0" w:color="auto"/>
            <w:bottom w:val="none" w:sz="0" w:space="0" w:color="auto"/>
            <w:right w:val="none" w:sz="0" w:space="0" w:color="auto"/>
          </w:divBdr>
        </w:div>
        <w:div w:id="972248393">
          <w:marLeft w:val="1166"/>
          <w:marRight w:val="0"/>
          <w:marTop w:val="100"/>
          <w:marBottom w:val="0"/>
          <w:divBdr>
            <w:top w:val="none" w:sz="0" w:space="0" w:color="auto"/>
            <w:left w:val="none" w:sz="0" w:space="0" w:color="auto"/>
            <w:bottom w:val="none" w:sz="0" w:space="0" w:color="auto"/>
            <w:right w:val="none" w:sz="0" w:space="0" w:color="auto"/>
          </w:divBdr>
        </w:div>
        <w:div w:id="1791167327">
          <w:marLeft w:val="1166"/>
          <w:marRight w:val="0"/>
          <w:marTop w:val="100"/>
          <w:marBottom w:val="0"/>
          <w:divBdr>
            <w:top w:val="none" w:sz="0" w:space="0" w:color="auto"/>
            <w:left w:val="none" w:sz="0" w:space="0" w:color="auto"/>
            <w:bottom w:val="none" w:sz="0" w:space="0" w:color="auto"/>
            <w:right w:val="none" w:sz="0" w:space="0" w:color="auto"/>
          </w:divBdr>
        </w:div>
      </w:divsChild>
    </w:div>
    <w:div w:id="119873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91B7B-41D3-4C70-99BA-DDA398F85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1664</Words>
  <Characters>9141</Characters>
  <Application>Microsoft Office Word</Application>
  <DocSecurity>0</DocSecurity>
  <Lines>223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Sofie Hooper</dc:creator>
  <cp:keywords/>
  <dc:description/>
  <cp:lastModifiedBy>Sofie Hooper</cp:lastModifiedBy>
  <cp:revision>4</cp:revision>
  <dcterms:created xsi:type="dcterms:W3CDTF">2025-08-05T08:43:00Z</dcterms:created>
  <dcterms:modified xsi:type="dcterms:W3CDTF">2025-10-02T20:32:00Z</dcterms:modified>
</cp:coreProperties>
</file>